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JL16.007001 vom 26. September 2016</w:t>
      </w:r>
    </w:p>
    <w:p>
      <w:r>
        <w:t>VD Tribunal cantonal, 2016-09-26, FR</w:t>
      </w:r>
    </w:p>
    <w:p>
      <w:r>
        <w:rPr>
          <w:b/>
        </w:rPr>
        <w:t xml:space="preserve">Quelle: </w:t>
      </w:r>
      <w:r>
        <w:t>https://mcp.opencaselaw.ch/entscheid/vd_gerichte_JL16.007001</w:t>
      </w:r>
    </w:p>
    <w:p>
      <w:r>
        <w:t>FR: VD_GERICHTE JL16.007001 du 26 septembre 2016</w:t>
      </w:r>
    </w:p>
    <w:p>
      <w:r>
        <w:t>IT: VD_GERICHTE JL16.007001 del 26 settembre 2016</w:t>
      </w:r>
    </w:p>
    <w:p>
      <w:pPr>
        <w:pStyle w:val="Heading2"/>
      </w:pPr>
      <w:r>
        <w:t>Erwägungen</w:t>
      </w:r>
    </w:p>
    <w:p>
      <w:r>
        <w:rPr>
          <w:b/>
        </w:rPr>
        <w:t>E. 3</w:t>
      </w:r>
    </w:p>
    <w:p>
      <w:r>
        <w:t>;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 282/2015 du 27 juillet 2015 consid. 2.1). De manière générale, l'art. 257 CPC n'est pas seulement applicable lorsque l'état de fait est incontesté, mais également lorsqu'il est susceptible d'être immédiatement prouvé (TF 4A_585/2011 du 7 novembre 2011 consid. 3.3.1 ; SJ 2012 1122),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 RS 281.1 ; ATF 138 III 620 consid. 5.1.1 ; TF 4A 310/2013 du 19 novembre 2013 consid. 2 ; TF 4A 627/2013 du 8 avril 2014 consid. 2). Autrement dit, si le défendeur fait valoir des objections et exceptions motivées et concluantes (« substanziiert und schlüssig »), qui ne peuvent être écartées immédiatement mais rendent au contraire</w:t>
      </w:r>
    </w:p>
    <w:p>
      <w:r>
        <w:t>- 11 - crédible qu'une administration des preuves « complexe » – par la réquisition de pièces, l'audition de témoignages ou encore la mise en œuvre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2016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rPr>
          <w:b/>
        </w:rPr>
        <w:t>E. 3.1</w:t>
      </w:r>
    </w:p>
    <w:p>
      <w:r>
        <w:t>L'appelante soutient que le premier juge n'aurait pas imputé de manière correcte les différents versements effectués par les intimés sur les dettes de loyer successivement échues. En particulier, il aurait retenu de manière erronée que le loyer du mois de septembre 2015 aurait été payé avant l'envoi de l'avis comminatoire du 12 novembre 2015. En outre, la Juge de paix aurait considéré à tort, alors qu'elle était parvenue au constat que l'entier de l'arriéré n'avait pas été réglé dans le délai comminatoire, que le congé signifié le 21 décembre 2015 était éventuellement contraire à la bonne foi et nécessitait quoi qu'il en soit une instruction plus approfondie, incompatible avec la procédure de cas clair au sens de l'art. 257 CPC.</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t>- 10 - La situation juridique est claire lorsque, sur la base d'une doctrine ou d'une jurisprudence éprouvée, la norme s'applique au cas concret et y déploie ses effets de manière évidente (ATF 118 II 302 consid.</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141 III 262 consid. 3; cf. Bohnet, Procédure en annulation du congé et cas clair en expulsion, Newsletter Bail.ch septembre 2015). Cela étant, dans les contestations de droit du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w:t>
      </w:r>
    </w:p>
    <w:p>
      <w:r>
        <w:t>- 12 - doit être accordée que lorsqu'il n'existe aucun doute sur le caractère complet de l'état de fait et que le congé apparaît clairement justifié sur cette base (TF 4A_7/2012 du 3 avril 2012 consid. 2.5., in RSPC 2012 p. 387; TF 4A_265/2013 du 8 juillet 2013; TF 4A_184/2015 du 11 août 2015 consid. 4.2.2, non publié in ATF 141 III 162).</w:t>
      </w:r>
    </w:p>
    <w:p>
      <w:r>
        <w:rPr>
          <w:b/>
        </w:rPr>
        <w:t>E. 3.2.3</w:t>
      </w:r>
    </w:p>
    <w:p>
      <w:r>
        <w:t>A teneur de l'art. 257c CO, le locataire doit payer le loyer et, le cas échéant, les frais accessoires, à la fin de chaque mois, mais au plus tard à l'expiration du bail, sauf convention ou usage local contraire. La règle est dispositive et le contrat peut valablement y déroger (Lachat, Le bail à loyer, 2008, n. 2.1, pp. 309-310, ainsi que n. 2.10, p. 313 ; Maag, in Handbücher für die Anwaltspraxis, Wohn- und Geschäftsraummiete, Beraten und Prozessieren im lmmobiliarmietrecht, Müller, Hrg., 2016, n. 2.91, p. 98 ; Commentaire SVIT du droit du bail, 2011, nn. 2 et 3 ad art. 257c CO). Même si les parties ont convenu d'un terme de paiement dans le contrat de bail, il faut prendre en compte les modalités pratiques adoptées jusqu'alors ; lorsque le locataire s'est acquitté pendant une longue période et sans protestation du bailleur de son loyer pour telle ou telle échéance, c'est cette échéance qui doit être retenue, malgré une disposition contraire du bail (Lachat, op. cit., n. 2.3 p. 310, ainsi que n. 2.6, p. 311 ; Weber, Basler Kommentar, 2015, n. 7 ad art. 257d OR et les références citées).</w:t>
      </w:r>
    </w:p>
    <w:p>
      <w:r>
        <w:rPr>
          <w:b/>
        </w:rPr>
        <w:t>E. 3.2.4</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t>- 13 - Le délai comminatoire commence à courir lorsque le locataire a effectivement reçu en ses mains la mise en demeure, mais au plus tard à l'échéance du délai de garde postale de sept jours (ATF 137 III 208 consid. 3.1.3 ; ATF 119 II 147).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w:t>
      </w:r>
    </w:p>
    <w:p>
      <w:r>
        <w:rPr>
          <w:b/>
        </w:rPr>
        <w:t>E. 3.2.5</w:t>
      </w:r>
    </w:p>
    <w:p>
      <w:r>
        <w:t>Le congé extraordinaire de l'art. 257d CO peut être annulé en application de l'art. 271 al. 1 CO s'il apparaît qu'il consacre une attitude contraire à la bonne foi (ATF 121 II 31 consid. 4), par exemple parce que le bailleur a réclamé au locataire, avec menace de résiliation de bail, une somme largement supérieure à celle en souffrance (ATF 140 III 591 consid. 1 et les références citées), si le bailleur a promis – ou accordé – au locataire des facilités de paiement, ou encore lorsque le bailleur a remis au locataire, sans formuler de réserves, des bulletins de versement pour des loyers postérieurs au délai imparti, renonçant par là aux effets de l'avis comminatoire (Lachat, op. cit., n. 2.6, p. 311, ainsi que n. 2.3.6, pp. 672-673).</w:t>
      </w:r>
    </w:p>
    <w:p>
      <w:r>
        <w:rPr>
          <w:b/>
        </w:rPr>
        <w:t>E. 3.3.1</w:t>
      </w:r>
    </w:p>
    <w:p>
      <w:r>
        <w:t>En l'espèce, contrairement à ce que relève le premier juge, il apparaît vraisemblable, en comparant les récépissés postaux produits par les locataires avec le décompte établi par la gérance, qu'au jour de l'envoi de l'avis comminatoire, soit le 12 novembre 2015, le solde dû sur le loyer du mois d'août 2015, par 274 fr., ainsi que les loyers des mois de</w:t>
      </w:r>
    </w:p>
    <w:p>
      <w:r>
        <w:t>- 14 - septembre, d'octobre et de novembre 2015, par 9'648 fr. (3 x 3'216 fr.), soit 9'922 fr. au total, n'avaient pas encore été payés. Le décompte de la gérance, qui répertorie les dates d'encaissement de tous les loyers payés depuis le début du bail, possède à cet égard une force probante accrue par rapport aux récépissés postaux produits par les locataires, qui ne permettent pas de déterminer, en tout cas s'agissant de l'année 2015, à quel loyer échu se rapporte le versement. Ainsi, il a été rendu vraisemblable qu'à l'échéance du délai comminatoire, soit le 14 décembre 2015, le solde du loyer du mois d'août 2015, par 274 fr., ainsi que les loyers des mois d'octobre et de novembre 2015, par 3'216 fr. chacun, qui faisaient l'objet de l'avis comminatoire, n'avaient pas été payés. Pour autant, cet aspect du litige ne saurait conduire à une admission de l'appel.</w:t>
      </w:r>
    </w:p>
    <w:p>
      <w:r>
        <w:rPr>
          <w:b/>
        </w:rPr>
        <w:t>E. 3.3.2</w:t>
      </w:r>
    </w:p>
    <w:p>
      <w:r>
        <w:t>En effet, il faut relever, d'une part, que les parties ont, dès le début de leur relation contractuelle, tacitement adopté des modalités de paiement du loyer autorisant celui-ci à intervenir largement au-delà de la fin du mois pour lequel il est dû, de sorte que l'échéance des loyers dus par les locataires intimés est peu claire, sauf à intervenir au plus tard à la fin du bail, conformément à l'art. 257c al. 1 CO. Dans ces circonstances, le congé motivé par l'absence de paiement du loyer à l'échéance, contrairement aux modalités de paiement tacitement observées par les parties depuis le début du bail, pourrait consacrer une attitude contradictoire de la partie bailleresse tombant sous le coup de l'art. 271 al. 1 CO. D'autre part, on relève qu'en date du 15 mars 2016, la bailleresse a remis aux locataires, sans émettre de réserves du fait du congé, de nouveaux bulletins de versement pour les loyers à échoir. En tant qu'un tel envoi permet de laisser penser que la bailleresse entend</w:t>
      </w:r>
    </w:p>
    <w:p>
      <w:r>
        <w:t>- 15 - renoncer à se prévaloir du congé, cette manière de procéder est contradictoire et pourrait également se révéler être contraire à la bonne foi (art. 271 al. 1 CO). Pour ces raisons, on ne saurait exclure en l'état que le congé, dûment contesté, doive être annulé au regard de l'art. 271 al. 1 CO. L'état de fait ne présente donc pas les caractéristiques d'un cas clair au sens de l'art. 257 CPC et c'est à bon droit que la requête d'expulsion du 15 février 2016 a été déclarée irrecevable par le premier juge. 4. Il résulte de ce qui précède que l’appel doit être rejeté, selon le mode procédural de l’art. 312 al. 1 in fine CPC, et la décision confirmée. Les frais judiciaires de deuxième instance, arrêtés à 400 fr. (art. 62 al. 3 et 69 al. 1 TFJC [tarif des frais judiciaires civils du 28 septembre 2010, RSV 270.11.5]), seront mis à la charge de l’appelante, qui succombe (art. 106 al. 1 CPC). Il n’y a pas matière à l’allocation de dépens, les intimés n’ayant pas été invités à se déterminer.</w:t>
      </w:r>
    </w:p>
    <w:p>
      <w:r>
        <w:rPr>
          <w:b/>
        </w:rPr>
        <w:t>E. 7</w:t>
      </w:r>
    </w:p>
    <w:p>
      <w:r>
        <w:t>novembre 2013 consid. 4.). Le locataire en demeure doit alors restituer l'objet du bail (art. 267 al. 1 CO). C'est à la partie qui prétend que son obligation a été exécutée – et objecte ainsi le fait qu'elle est éteinte – de prouver cette exécution (ATF 128 III 271, consid. 2a/aa). Il appartient ainsi au débiteur de prouver l'exécution de son obligation, notamment par paiement (CACI 4 février 2014/62).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