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JL16.001296 vom 13. Mai 2016</w:t>
      </w:r>
    </w:p>
    <w:p>
      <w:r>
        <w:t>VD Tribunal cantonal, 2016-05-13, FR</w:t>
      </w:r>
    </w:p>
    <w:p>
      <w:r>
        <w:rPr>
          <w:b/>
        </w:rPr>
        <w:t xml:space="preserve">Quelle: </w:t>
      </w:r>
      <w:r>
        <w:t>https://mcp.opencaselaw.ch/entscheid/vd_gerichte_JL16.001296</w:t>
      </w:r>
    </w:p>
    <w:p>
      <w:r>
        <w:t>FR: VD_GERICHTE JL16.001296 du 13 mai 2016</w:t>
      </w:r>
    </w:p>
    <w:p>
      <w:r>
        <w:t>IT: VD_GERICHTE JL16.001296 del 13 maggio 2016</w:t>
      </w:r>
    </w:p>
    <w:p>
      <w:pPr>
        <w:pStyle w:val="Heading2"/>
      </w:pPr>
      <w:r>
        <w:t>Erwägungen</w:t>
      </w:r>
    </w:p>
    <w:p>
      <w:r>
        <w:rPr>
          <w:b/>
        </w:rPr>
        <w:t>E. 3.1</w:t>
      </w:r>
    </w:p>
    <w:p>
      <w:r>
        <w:t>Les appelants ne remettent pas en cause le fait qu'ils n'ont pas payé entièrement l'arriéré litigieux dans le délai comminatoire, ni que le solde de l'arriéré a été réglé 19 jours après l'échéance de celui-ci. Ils font valoir qu'en résiliant le contrat une dizaine de jours après avoir reçu le paiement du solde de l'arriéré, la bailleresse aurait agi de manière contraire au principe de la bonne foi et que si le défaut de paiement avait été véritablement insupportable, elle aurait résilié le bail à l'expiration du délai comminatoire et non un mois après. Ils font en outre valoir qu'on ne saurait attribuer le défaut de paiement à une mauvaise volonté de leur part, mais qu'il serait dû au fait qu'ils ont reçu leurs indemnités de chômage avec deux mois de retard.</w:t>
      </w:r>
    </w:p>
    <w:p>
      <w:r>
        <w:rPr>
          <w:b/>
        </w:rPr>
        <w:t>E. 3.2</w:t>
      </w:r>
    </w:p>
    <w:p>
      <w:r>
        <w:t>Aux termes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620 consid. 5.1.1). Cela étant, le demandeur n'est pas dispensé d'apporter la preuve stricte</w:t>
      </w:r>
    </w:p>
    <w:p>
      <w:r>
        <w:t>- 6 -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consid. 3.2.1 ; TF 4A_87/2012 du 10 avril 2012 consid. 3.1.1 et les réf.).</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3.4</w:t>
      </w:r>
    </w:p>
    <w:p>
      <w:r>
        <w:t>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w:t>
      </w:r>
    </w:p>
    <w:p>
      <w:r>
        <w:t>- 7 - Le locataire qui n'a pas agi dans le délai de l'art. 273 al. 1 CO – soit dans les 30 jours dès réception du congé – ne peut plus faire valoir, dans le cadre de la procédure d'expulsion, que le congé est annulable au sens des art. 271 et 271a CO, notamment qu'il a été donné contrairement au principe de la bonne foi (art. 271 al. 1 CO) (TF 4A_ 519/2015 du 4 février 2016 consid. 4.2 ; TF 4A_ 40/2015 du 18 février 2015 consid. 4.2.2 ; TF 4A 469/2013 du 14 novembre 2013 consid. 4 ; TF 4C.430/2004 du 8 février 2005 consid. 3.2.1, in SJ 2005 I 310 ; ATF 133 III 175 consid. 3.3.4, JdT 2008 I 314). Ainsi, lorsqu'il n'est pas établi que le locataire a saisi en temps utile la Commission de conciliation en matière de baux à loyer d'une requête en annulation de congé, celui-ci est déchu de se prévaloir, dans la procédure d'expulsion en cas clair, d'un prétendu abus de droit, en raison du fait qu'il aurait payé l'arriéré très peu de temps après l'échéance du délai comminatoire (CACI 25 janvier 2012/44). En l'espèce, dès lors que les appelants n'ont pas contesté le congé devant la Commission de conciliation en matière de baux à loyer dans les 30 jours dès sa notification, ils sont d'emblée forclos d'invoquer le fait que le congé serait contraire aux règles de la bonne foi et qu'il serait annulable, de sorte que le grief est irrecevable.</w:t>
      </w:r>
    </w:p>
    <w:p>
      <w:r>
        <w:rPr>
          <w:b/>
        </w:rPr>
        <w:t>E. 3.5</w:t>
      </w:r>
    </w:p>
    <w:p>
      <w:r>
        <w:t>De toute manière, à supposer recevable, le grief serait infondé.</w:t>
      </w:r>
    </w:p>
    <w:p>
      <w:r>
        <w:rPr>
          <w:b/>
        </w:rPr>
        <w:t>E. 3.5.1</w:t>
      </w:r>
    </w:p>
    <w:p>
      <w:r>
        <w:t>Des circonstances particulières permettant de retenir que le congé est contraire à la bonne foi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jusque-là toujours acquitté à temps du loyer, ou encore si le bailleur résilie le contrat longtemps après l'expiration de ce délai. Il incombe au destinataire du congé de prouver les faits montrant que celui-ci contrevient aux règles de la bonne foi (ATF 140 III 591 consid. 1, CdB 2015 p. 16 note Conod ; TF 4A_497/2011 du 22 décembre 2011</w:t>
      </w:r>
    </w:p>
    <w:p>
      <w:r>
        <w:t>- 8 - consid. 2.4 et les réf. ; TF 4A_468/2010 du 29 octobre 2010 et les réf.; TF 4C.430/2004 du 8 février 2005, in SJ 2005 I 310 ; ATF 120 II 31). Lorsque l'arriéré a été payé très peu de temps après l'expiration du délai comminatoire, alors que le locataire s'était jusqu'ici toujours acquitté à temps du loyer, la jurisprudence a précisé qu'un jour de retard remplissait cette condition (TF 4A_634/2009 du 3 mars 2010 consid. 2.2), mais non six jours plus tard (CACI 14 septembre 2011/251, in CdB 2012 p. 25), ou huit jours plus tard, lors même que le délai comminatoire incluait les fêtes de fin d'année (CACI 2 octobre 2013/518, confirmé par TF 4A_549/2013 du 7 novembre 2013, SJ 2014 I 105), ou deux semaines plus tard (TF 4A_493/2007 du 4 févier 2008 consid. 4.2.5). Le fait d'invoquer une situation financière précaire, même liée à un décès, n'est pas susceptible de consacrer une disproportion manifeste des intérêts, lorsque le locataire paie l'arriéré avec un retard de 16 jours (CACI 12 décembre 2013/661).</w:t>
      </w:r>
    </w:p>
    <w:p>
      <w:r>
        <w:rPr>
          <w:b/>
        </w:rPr>
        <w:t>E. 3.5.2</w:t>
      </w:r>
    </w:p>
    <w:p>
      <w:r>
        <w:t>En l'espèce, dès lors que le solde de l'arriéré a été réglé 19 jours après l'échéance du délai comminatoire, celui-ci ne saurait être considéré comme ayant été versé très peu de temps après l'échéance de ce délai, au vu de la jurisprudence précitée. Il importe peu que ce retard soit dû au retard de paiement d'indemnités de l'assurance-chômage, la mauvaise volonté du locataire n'étant pas une condition de la validité du congé fondé sur l'art. 257d CO et cet élément n'étant pas imputable à la bailleresse. Enfin, le fait que la bailleresse ait résilié le bail après avoir reçu le solde de l'arriéré ne fait pas apparaître son comportement comme contraire aux règles de la bonne foi. Tel n'aurait pu être le cas que si elle avait résilié le contrat longtemps après l'expiration du délai comminatoire (SJ 2005 I 310 ; ATF 120 II 31 ; TF 4A_468/2010 du 29 octobre 2010 et les réf.), une résiliation intervenant de nombreux mois après l'expiration du délai comminatoire pouvant, selon les circonstances, apparaître abusive (TF 4A_641/2011 du 27 janvier 2012 consid. 8).</w:t>
      </w:r>
    </w:p>
    <w:p>
      <w:r>
        <w:t>- 9 - Cela étant, c'est à juste titre que le premier juge a considéré que le cas était clair au sens de l'art. 257 CPC et que la résiliation du bail à loyer était valable.</w:t>
      </w:r>
    </w:p>
    <w:p>
      <w:r>
        <w:rPr>
          <w:b/>
        </w:rPr>
        <w:t>E. 4</w:t>
      </w:r>
    </w:p>
    <w:p>
      <w:r>
        <w:t>Il s'ensuit que l'appel doit être rejeté selon le mode procédural de l'art. 312 al. 1 CPC et l'ordonnance entreprise confirmée. La cause sera renvoyée au Juge de paix du district de la Broye- Vully pour qu'il fixe aux locataires, une fois les considérants écrits du présent arrêt envoyés à ceux-ci pour notification, un nouveau délai pour libérer les locaux qu'ils occupent dans l'immeuble sis [...], à Payerne. Les frais judiciaires de deuxième instance, arrêtés à 100 fr. (art. 62 al. 3 et 69 al. 1 TFJC [tarif des frais judiciaires en matière civile du 28 septembre 2010 ; RSV 270.11.5]), seront mis solidairement à la charge des appelants, qui succombent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