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JL15.041048 vom 4. Januar 2016</w:t>
      </w:r>
    </w:p>
    <w:p>
      <w:r>
        <w:t>VD Tribunal cantonal, 2016-01-04, FR</w:t>
      </w:r>
    </w:p>
    <w:p>
      <w:r>
        <w:rPr>
          <w:b/>
        </w:rPr>
        <w:t xml:space="preserve">Quelle: </w:t>
      </w:r>
      <w:r>
        <w:t>https://mcp.opencaselaw.ch/entscheid/vd_gerichte_JL15.041048</w:t>
      </w:r>
    </w:p>
    <w:p>
      <w:r>
        <w:t>FR: VD_GERICHTE JL15.041048 du 4 janvier 2016</w:t>
      </w:r>
    </w:p>
    <w:p>
      <w:r>
        <w:t>IT: VD_GERICHTE JL15.041048 del 4 gennaio 2016</w:t>
      </w:r>
    </w:p>
    <w:p>
      <w:pPr>
        <w:pStyle w:val="Heading2"/>
      </w:pPr>
      <w:r>
        <w:t>Erwägungen</w:t>
      </w:r>
    </w:p>
    <w:p>
      <w:r>
        <w:rPr>
          <w:b/>
        </w:rPr>
        <w:t>E. 5</w:t>
      </w:r>
    </w:p>
    <w:p>
      <w:r>
        <w:t>Le 15 septembre 2015, D.________ a saisi la Juge de paix des districts du Jura – Nord vaudois et du Gros-de-Vaud (ci-après : la Juge de paix) d’une requête de protection pour les cas clairs (art. 257 CPC), en prenant les conclusions suivantes : « I. La requête est admise. II. Ordre est donné à F.________ de libérer immédiatement ou dans l’ultime délai qui pourrait être imparti par le Juge, le Kiosque sis au rez-de-chaussée de l’immeuble [...] libre de tout bien et de tout occupant. III. A défaut de s’exécuter, la locataire pourra y être contrainte par la voie de l’exécution forcée directe. A charge du juge de céans de fixer les opérations d’exécution forcée directe à la date et l’heure que justice dira pour le cas où l’intimée ne s’est pas exécutée. » A l’appui de sa requête, la partie bailleresse a notamment exposé que les loyers faisant l’objet de l’avis comminatoire du 13 mai 2015 avait été « réglés à tard soit valeur au 30 juillet 2015 ».</w:t>
      </w:r>
    </w:p>
    <w:p>
      <w:r>
        <w:rPr>
          <w:b/>
        </w:rPr>
        <w:t>E. 6</w:t>
      </w:r>
    </w:p>
    <w:p>
      <w:r>
        <w:t>Une audience s’est tenue le 20 novembre 2015 devant la Juge de paix, en présence, pour l’intimée, de [...], au bénéfice d’une procuration. Le requérant, représenté par son conseil, n’a pas comparu personnellement. [...], qui a conclu au rejet de la requête, a produit des pièces, à savoir notamment une copie du courrier du 5 juillet 2012 ainsi</w:t>
      </w:r>
    </w:p>
    <w:p>
      <w:r>
        <w:t>- 5 - qu’une copie de la convention du 14 août 2012. A l’issue de l’audience, la Juge de paix a clos l’instruction. En d roit : 1. a)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étant de 1’600 fr., la valeur litigieuse est sans conteste supérieure à 10'000 fr., de sorte que la voie de l'appel est ouverte (art. 308 al. 2 CPC).</w:t>
      </w:r>
    </w:p>
    <w:p>
      <w:r>
        <w:t>- 6 - b) 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 b) En l’espèce, F.________ a joint à son acte d’appel des copies du courrier 5 juillet 2012 (pièce n° 1) et de la convention du 14 août 2012 (pièce n° 2). Il n’y a pas lieu de se prononcer sur leur recevabilité, dès lors que ces pièces avaient déjà été produites en première instance. Au regard de la jurisprudence précitée, les quittances de paiement des loyers des mois d’avril à décembre 2015 (pièce n° 3) produites par l’appelante sont en revanche irrecevables. 3. a) Pour l’appelante, le premier juge n’aurait pas dû admettre l’existence d’un cas clair, dès lors qu’elle aurait investi un montant de 75'000 fr. pour l’agrandissement des locaux et qu’il aurait été prévu qu’elle amortisse cet investissement sur une durée de dix ans</w:t>
      </w:r>
    </w:p>
    <w:p>
      <w:r>
        <w:t>- 7 - correspondant à la durée du bail prévue par convention du 14 août 2012. Sans invoquer de vice du consentement ni de cause de nullité du contrat, l’appelante estime que cette convention serait « léonine » si le bail pouvait être résilié, alors même qu’elle a désormais payé les loyers en souffrance. Elle ne conteste en revanche pas le fait que le montant de 3'200 fr., correspondant aux loyers des mois d’avril et de mai 2015, n’a pas entièrement été payé à l’échéance du délai comminatoire de trente jours qui lui avait été imparti par courrier recommandé du 13 mai 2015. b/aa)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 Selon la doctrine, l'art. 257d CO est une disposition absolument impérative, sauf en ce qui concerne les délais qui peuvent être prolongés en faveur du locataire (Lachat, Le Bail à loyer, 2008, p. 674 n. 2.3.12 ; Higi, Zürcher Kommentar, 1994, n. 4 ad art. 257d CO). Compte tenu du motif qui justifie la résiliation du contrat et du fonctionnement de l'art. 257d CO, qui accorde un sursis au locataire dans le paiement du</w:t>
      </w:r>
    </w:p>
    <w:p>
      <w:r>
        <w:t>- 8 - loyer, l'annulation d'un congé donné sur cette base ne doit être admise que restrictivement, seulement dans des circonstances particulières : ainsi, la jurisprudence a-t-elle admis l'annulation lorsque le montant en cause est insignifiant, par exemple une vingtaine de francs, ou que le retard est de peu d'importance, un ou deux jours par exemple (Wessner, Commentaire pratique, Droit du bail à loyer, 2010, n. 43 ad art. 257d et les références citées). bb)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w:t>
      </w:r>
    </w:p>
    <w:p>
      <w:r>
        <w:t>- 9 -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c) En l’espèce, il n’est pas déterminant de constater que l’appelante a désormais payé les loyers en retard, ce fait ne permettant pas de remettre en cause le bien-fondé de l’ordonnance querellée. On relève en outre que l’intérêt du locataire à la continuation du contrat n’entre pas dans les circonstances qui permettent de considérer que le congé serait annulable. Les investissements consentis par l’appelante, à ses risques, ne sauraient en conséquence faire obstacle à la résiliation du bail. C’est donc à bon droit que le premier juge, après avoir vérifié que les conditions formelles de la résiliation fondée sur l’art. 257d CO</w:t>
      </w:r>
    </w:p>
    <w:p>
      <w:r>
        <w:t>- 10 - étaient réalisées – ce qui n’est au demeurant pas contesté par l’appelante –, a constaté que l’on se trouvait en présence d’un cas clair au sens de l’art. 257 CPC et que la requête devait être admise. 4. Il résulte de ce qui précède que l’appel doit être rejeté, selon le mode procédural de l’art. 312 al. 1 CPC, et l’ordonnance entreprise confirmée. Compte tenu de l’effet suspensif attaché à l’appel (art. 315 al. 1 CPC), il y a lieu de renvoyer la cause au premier juge pour qu’il fixe à l’appelante, une fois les considérants écrits du présent arrêt envoyés pour notification aux parties, un nouveau délai pour libérer les locaux qu’elle occupe dans l’immeuble sis [...], à [...]. L’appel étant d’emblée dénué de chances de succès (cf. art. 117 let. b CPC), la requête d’assistance judiciaire doit être rejetée. Les frais judiciaires de deuxième instance, arrêtés à 200 fr. (art. 62 al. 3 et 69 al. 1 TFJC [tarif des frais judiciaires civils du 28 septembre 2010 ; RSV 270.11.5]), seront mis à la charge de l’appelante, qui succombe (art. 106 al. 1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