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JL15.029370 vom 27. Oktober 2015</w:t>
      </w:r>
    </w:p>
    <w:p>
      <w:r>
        <w:t>VD Tribunal cantonal, 2015-10-27, FR</w:t>
      </w:r>
    </w:p>
    <w:p>
      <w:r>
        <w:rPr>
          <w:b/>
        </w:rPr>
        <w:t xml:space="preserve">Quelle: </w:t>
      </w:r>
      <w:r>
        <w:t>https://mcp.opencaselaw.ch/entscheid/vd_gerichte_JL15.029370</w:t>
      </w:r>
    </w:p>
    <w:p>
      <w:r>
        <w:t>FR: VD_GERICHTE JL15.029370 du 27 octobre 2015</w:t>
      </w:r>
    </w:p>
    <w:p>
      <w:r>
        <w:t>IT: VD_GERICHTE JL15.029370 del 27 ottobre 2015</w:t>
      </w:r>
    </w:p>
    <w:p>
      <w:pPr>
        <w:pStyle w:val="Heading2"/>
      </w:pPr>
      <w:r>
        <w:t>Erwägungen</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4</w:t>
      </w:r>
    </w:p>
    <w:p>
      <w:r>
        <w:t>a) aa)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 ATF 138 III 620 c. 5.1.1). Cela étant, le demandeur n'est pas dispensé d'apporter la preuve stricte des faits fondant sa prétention. Si la partie</w:t>
      </w:r>
    </w:p>
    <w:p>
      <w:r>
        <w:t>- 6 -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6.2). Jurisprudence et doctrine admettent que l’expulsion du locataire puisse être requise et prononcée par voie de procédure sommaire lorsque les deux conditions cumulatives posées à l’art. 257 al. 1 CPC sont réalisées (TF 4A_184/2015 du 11 août 2015). Dans ce cas, il n’y a pas de place pour une procédure de conciliation (TF 4A_585/2011 du 7 novembre 2011 c .3.1, SJ 2012 I 120).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et ce même si l'arriéré a finalement été payé (ATF 127 III 548 c. 4 ; TF 4A_549/2013 du 7 novembre 2013 c. 4).</w:t>
      </w:r>
    </w:p>
    <w:p>
      <w:r>
        <w:t>- 7 - La situation financière du locataire en demeure ne constitue pas un motif qui justifierait de soustraire ce locataire à l'application de l'art. 257d CO (TF 4A_479/2014 du 25 septembre 2014 c. 2.2.2). cc) Des motifs humanitaires n’entrent pas en ligne de compte dans le cadre de la procédure tendant à l’expulsion, n’étant pas pris en considération par les règles du droit du bail à loyer (TF 4A_252/2014 du 28 mai 2014 c. 4.2 ; TF 4C_74/2006 du 12 mai 2006 c. 3.2.1 ; Lachat, Le bail à loyer, 2e éd., Lausanne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1er janvier 2011], p. 203 et les réf. cit. ; CREC 28 juillet 2015/274 ; CREC 17 septembre 2013/314 c. 3b ; CREC 8 mai 2013/149 c. 3d ; CREC 15 janvier 2013/10 c. 3d). b) En l'espèce, les appelants ne contestent pas qu'ils n'ont pas payé l'entier des arriérés de loyers de l'appartement par 15'490 fr. pour la période du 1er novembre 2014 au 31 mars 2015, ainsi que l'entier des arriérés de loyers de la place de parc par 2'250 fr. pour la période du 1er juillet 2014 au 31 mars 2015, comme retenu par le premier juge. En outre, il ne ressort ni de l’appel ni du dossier de première instance que les appelants auraient consigné l’arriéré ou auraient invoqué la compensation avant l’échéance du délai comminatoire. Il s’ensuit que l’application de la procédure en cas clair de l’art. 257 CPC était justifiée et que les conditions d'application de l’art. 257d CO sont réalisées sur le fond. Intervenue après le délai comminatoire de trente jours imparti aux locataires pour s'acquitter de l'arriéré, la résiliation de bail a été valablement notifiée, de sorte que les appelants doivent restituer l'objet loué.</w:t>
      </w:r>
    </w:p>
    <w:p>
      <w:r>
        <w:t>- 8 - Comme retenu ci-dessus, les motifs avancés par les appelants tenant à leur situation personnelle sont irrecevables. De toute manière, même s'ils étaient recevables, ces arguments ne pourraient être pris en compte puisqu'ils ne sont ni établis ni même rendus vraisemblables. Enfin, même s'ils avaient été établis et invoqués en temps utile, ils ne justifieraient pas un report de l’expulsion en application du principe de proportionnalité : la décision incriminée a imparti aux appelants un délai de départ d'un mois dès sa notification, soit une durée conforme aux exigences de la jurisprudence en la matière. En outre, compte tenu de l’effet suspensif résultant ex lege de l’appel et de la durée de la procédure d’appel, les appelants auront de fait obtenu une prolongation du délai de libération à l’issue de la présente procédure. Enfin, il faut considérer que le bail a été résilié avec effet au 30 juin 2015, de sorte qu’en définitive, les appelants auront bénéficié d’une période d'environ quatre mois pour organiser leur relogement, ce qui est largement supérieur au délai d’un mois admis par la jurisprudence en présence de motifs humanitaires justifiant le report de l'expulsion.</w:t>
      </w:r>
    </w:p>
    <w:p>
      <w:r>
        <w:rPr>
          <w:b/>
        </w:rPr>
        <w:t>E. 5</w:t>
      </w:r>
    </w:p>
    <w:p>
      <w:r>
        <w:t>Il s'ensuit que l'appel doit être rejeté selon le mode procédural de l’art. 312 CPC et l'ordonnance entreprise confirmée. Le délai de libération des locaux étant échu du fait de l’effet suspensif à l'appel, la cause doit être renvoyée au premier juge afin qu’il fixe aux appelants un nouveau délai pour évacuer les lieux. Les frais judiciaires de deuxième instance, arrêtés à 777 fr. (art. 62 al. 3 TFJC [tarif des frais judiciaires en matière civile du 28 septembre 2010 ; RSV 270.11.5]), sont mis à la charge des appelants qui succombent (art. 106 al. 1 CPC). II n’y a pas lieu d'allouer des dépens de deuxième instance à l’intimé, qui n’a pas été invité à se déterminer.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