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JL14.050718 vom 22. April 2015</w:t>
      </w:r>
    </w:p>
    <w:p>
      <w:r>
        <w:t>VD Tribunal cantonal, 2015-04-22, FR</w:t>
      </w:r>
    </w:p>
    <w:p>
      <w:r>
        <w:rPr>
          <w:b/>
        </w:rPr>
        <w:t xml:space="preserve">Quelle: </w:t>
      </w:r>
      <w:r>
        <w:t>https://mcp.opencaselaw.ch/entscheid/vd_gerichte_JL14.050718</w:t>
      </w:r>
    </w:p>
    <w:p>
      <w:r>
        <w:t>FR: VD_GERICHTE JL14.050718 du 22 avril 2015</w:t>
      </w:r>
    </w:p>
    <w:p>
      <w:r>
        <w:t>IT: VD_GERICHTE JL14.050718 del 22 aprile 2015</w:t>
      </w:r>
    </w:p>
    <w:p>
      <w:pPr>
        <w:pStyle w:val="Heading2"/>
      </w:pPr>
      <w:r>
        <w:t>Erwägungen</w:t>
      </w:r>
    </w:p>
    <w:p>
      <w:r>
        <w:rPr>
          <w:b/>
        </w:rPr>
        <w:t>E. 1</w:t>
      </w:r>
    </w:p>
    <w:p>
      <w:r>
        <w:t>Le 8 juillet 2013, les bailleurs A.W.________ et B.W.________, d’une part, et le locataire L.________, d’autre part, ont signé un contrat de bail à loyer portant sur un appartement de 3,5 pièces au rez-de-chaussée de l’immeuble sis [...], à [...], et comprenant un garage, un jardin ainsi qu’un cabanon de jardin. Le loyer mensuel s'élève actuellement à1’650 fr., charges comprises, payable d’avance et par mois.</w:t>
      </w:r>
    </w:p>
    <w:p>
      <w:r>
        <w:rPr>
          <w:b/>
        </w:rPr>
        <w:t>E. 2</w:t>
      </w:r>
    </w:p>
    <w:p>
      <w:r>
        <w:t>Par lettres recommandées du 22 août 2014, les bailleurs ont mis le locataire en demeure de s'acquitter des loyers échus des mois de juillet et août 2014, respectivement pour l’appartement et pour le garage, dans un délai de trente jours, faute de quoi le contrat de bail serait résilié de manière anticipée, en application de l’art. 257d CO.</w:t>
      </w:r>
    </w:p>
    <w:p>
      <w:r>
        <w:rPr>
          <w:b/>
        </w:rPr>
        <w:t>E. 3</w:t>
      </w:r>
    </w:p>
    <w:p>
      <w:r>
        <w:t>Le 2 octobre 2014, constatant que l'arriéré de loyer réclamé n'avait pas été payé, les bailleurs ont résilié le contrat de bail avec effet au 30 novembre 2014. Le locataire n’a pas contesté cette résiliation.</w:t>
      </w:r>
    </w:p>
    <w:p>
      <w:r>
        <w:rPr>
          <w:b/>
        </w:rPr>
        <w:t>E. 4</w:t>
      </w:r>
    </w:p>
    <w:p>
      <w:r>
        <w:t>Le 12 décembre 2014, les bailleurs ont saisi le Juge de paix d'une requête d'expulsion en cas clair pour défaut de paiement du loyer, précisant qu’au jour de la requête, les loyers des mois de juillet à novembre 2014 ainsi que l’indemnité d’occupation illicite de décembre 2014 demeuraient impayés.</w:t>
      </w:r>
    </w:p>
    <w:p>
      <w:r>
        <w:t>- 4 -</w:t>
      </w:r>
    </w:p>
    <w:p>
      <w:r>
        <w:rPr>
          <w:b/>
        </w:rPr>
        <w:t>E. 5</w:t>
      </w:r>
    </w:p>
    <w:p>
      <w:r>
        <w:t>Une audience s’est tenue le 11 février 2015 devant la Juge de paix.</w:t>
      </w:r>
    </w:p>
    <w:p>
      <w:r>
        <w:t>- 5 - En d roit : 1. 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En l'espèce, le loyer mensuel étant de 1’650 fr., charges comprises, la valeur litigieuse est supérieure à 10'000 fr., de sorte que la voie de l'appel est ouverte (art. 308 al. 2 CPC). b) L’ordonnance ayant été rendue en procédure sommaire, le délai d’appel est de dix jours à compter de la notification de la décision motivée (art. 314 al. 1 CPC).</w:t>
      </w:r>
    </w:p>
    <w:p>
      <w:r>
        <w:t>- 6 - L’appel, déposé le 27 février 2015, a été formé en temps utile (art. 311 a. 1 CPC), par une partie ayant un intérêt à l’appel (art. 59 al. 2 let. a CPC), de sorte que l’appel est recevable. 2. a)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4A_312/2013 du 17 octobre 2013 c. 3.2; TF 4A_420/2012 du 7 novembre 2012 c. 5; CACI 25 novembre 2014/607 c. 3a ; CACI 6 mars 2014/102 c. 2b; CACI 10 juin 2013/289 c. 4a; CACI 6 mai 2013/237 c. 5a).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citées). c) En l’espèce, l’appelant produit une nouvelle pièce, soit un certificat établi le 25 février 2015 par la Dresse [...], médecin assistante au Service de psychiatrie générale du CHUV. On peut se demander si la jurisprudence qui prohibe la production de pièces nouvelles citée ci-dessus vaut également lorsque les novas sont produites par le locataire qui entend contester l’existence d’un cas clair. La ratio de cette jurisprudence est en effet qu’il est loisible à la partie, si elle s’y croit fondée, d’introduire une nouvelle requête devant le</w:t>
      </w:r>
    </w:p>
    <w:p>
      <w:r>
        <w:t>- 7 - même juge de paix sur la base des novas (TF 4A_420/2012 déjà cité, SJ 2013 I 129), ce qui ne vaut évidemment pas pour le locataire expulsé en cas clair. La question peut cependant être laissée ouverte, dès lors que l’appelant fait valoir qu’il est hospitalisé depuis le 27 janvier 2015 – soit avant qu’il ne se présente à l’audience du 18 février 2015 devant le premier juge – sans exposer en quoi les conditions de l’art. 317 CPC seraient réalisées. Par conséquent, faute d’avoir été produite en première instance, cette pièce est irrecevable. 3. L’appelant fait valoir qu’il est hospitalisé à Cery depuis le 27 janvier 2015 et qu’il est dans l’impossibilité de libérer son appartement pour le 18 mars 2015. 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4A_252/2014 du 28 mai 2014 c. 4.2 ; TF 4C_74/2006 du 12 mai</w:t>
      </w:r>
    </w:p>
    <w:p>
      <w:r>
        <w:t>- 8 - 2006 c. 3.2.1 ; Lachat, Le bail à loyer, 2e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b) En l’espèce, l’appelant ne conteste pas que les conditions posées par l’art. 257d CO étaient réalisées. Il ne conteste pas avoir eu connaissance de la sommation du 22 août 2014 et de la résiliation du 2 octobre 2014. Il ne conteste pas non plus que l’entier de l’arriéré de loyer pour les mois de juillet et août 2014 n’avait pas été payé à l’échéance du délai comminatoire de trente jours fixé dans l’avis du 22 août 2014. Les intimés étaient ainsi en droit, le 2 octobre 2014, de résilier le bail pour le 30 novembre 2014, conformément à l’art. 257d al. 2 CO, et c’est à raison que le premier juge a constaté la validité du congé et ordonné les mesures d’exécution sollicitées (art. 236 et 237 CPC). Cela étant, rien ne permet de remettre en cause l’ordonnance entreprise, d’autant que l’appelant a bénéficié de facto d’un délai supplémentaire pour libérer son appartement en raison de l’effet suspensif lié à l’appel. 4. Compte tenu de ce qui précède, l’appel doit être rejeté selon le mode procédural de l’art. 312 al. 1 CPC et l’ordonnance confirmée. Le délai de libération des locaux étant échu du fait de l’effet suspensif accordé à l’appel, il convient de renvoyer la cause au premier juge pour qu’il fixe à l’appelant un nouveau délai pour libérer les locaux litigieux.</w:t>
      </w:r>
    </w:p>
    <w:p>
      <w:r>
        <w:t>- 9 - Les frais judiciaires de deuxième instance, arrêtés à 200 fr. (art. 62 al. 3 et 69 al. 1 TFJC [tarif des frais judiciaires en matière civile du 28 septembre 2010 ; RSV 270.11.5]), seront mis à la charge de l’appelant, qui succombe (art. 106 al. 1 CPC). Il n’y a pas lieu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