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JL13.024553 vom 3. Februar 2014</w:t>
      </w:r>
    </w:p>
    <w:p>
      <w:r>
        <w:t>VD Tribunal cantonal, 2014-02-03, FR</w:t>
      </w:r>
    </w:p>
    <w:p>
      <w:r>
        <w:rPr>
          <w:b/>
        </w:rPr>
        <w:t xml:space="preserve">Quelle: </w:t>
      </w:r>
      <w:r>
        <w:t>https://mcp.opencaselaw.ch/entscheid/vd_gerichte_JL13.024553</w:t>
      </w:r>
    </w:p>
    <w:p>
      <w:r>
        <w:t>FR: VD_GERICHTE JL13.024553 du 3 février 2014</w:t>
      </w:r>
    </w:p>
    <w:p>
      <w:r>
        <w:t>IT: VD_GERICHTE JL13.024553 del 3 febbraio 2014</w:t>
      </w:r>
    </w:p>
    <w:p>
      <w:pPr>
        <w:pStyle w:val="Heading2"/>
      </w:pPr>
      <w:r>
        <w:t>Erwägungen</w:t>
      </w:r>
    </w:p>
    <w:p>
      <w:r>
        <w:rPr>
          <w:b/>
        </w:rPr>
        <w:t>E. 43</w:t>
      </w:r>
    </w:p>
    <w:p>
      <w:r>
        <w:t>et les réf.). Les pièces destinées à prouver des paiements dans le délai comminatoire sont recevables en appel, au titre non pas d’exception à</w:t>
      </w:r>
    </w:p>
    <w:p>
      <w:r>
        <w:t>- 9 - l’irrecevabilité des nova rappelée ci-dessus mais de sanction découlant de la prohibition de l’abus de droit du fait que la bailleresse n’a pas révélé au juge de paix un tel paiement (CACI 13 mai 2011/83; CACI 1er octobre 2013/513). L’appelante a produit à l’appui de son appel, outre les pièces de forme, un extrait du compte locataire d’D.________ concernant les écritures du 1er mars 2012 au 8 août 2013, divers récépissés de paiement attestant des versements effectués entre les mois de janvier 2012 et août 2013, ainsi qu’une correspondance de [...] - X.________ du 30 août 2013. Dans la mesure où les pièces nouvellement produites tendent à prouver les paiements effectués par la partie appelante (récépissés postaux partiellement produits en première instance), elles sont recevables. S’agissant des autres pièces, elles sont irrecevables pour autant qu’elles ne figurent pas déjà au dossier de première instance. L’intimée a produit à l’appui de sa détermination spontanée du 6 janvier 2014 un extrait du relevé de compte locataire d’ [...] pour la période du 1er janvier 2009 au 20 janvier 2012 (régie [...] SA), un extrait du compte locataire d’D.________ pour la période du 1er janvier 2012 au 7 novembre 2013 (régie [...]), un second extrait de compte pour la période du 1er octobre 2013 au 11 décembre 2013, un compte « locataire » au 12 décembre 2013 ainsi qu’une liasse de mises en demeure et factures de frais de rappel émanant de la régie [...] pour les loyers d’octobre 2010 à décembre 2011. Dans la mesure où ces pièces portent sur des faits antérieurs à l’audience du 29 août 2013, elles sont irrecevables. 3. 3.1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w:t>
      </w:r>
    </w:p>
    <w:p>
      <w:r>
        <w:t>- 10 -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 Selon l’art. 257 CPC, le tribunal admet l’application de la procédure sommaire lorsque les conditions suivantes sont remplies :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3.2 L’appelante soutient en substance être parfaitement à jour dans ses loyers et fait même état d’un solde créditeur en sa faveur. Elle indique que le décompte de la bailleresse ne tient pas compte du fait que le loyer de février 2012 a été acquitté à double et que ce décompte aurait donc dû comporter en report au 1er mars 2012 un solde créditeur de 2'169 francs. L’intimée soutient que les conditions d’application de l’art. 257d CO sont réunies en l’espèce. Elle nie en particulier que l’appelante serait au bénéfice d’un loyer payé à double, dès lors que feu son époux n’aurait jamais effectué le paiement pour le loyer du mois d’octobre 2010.</w:t>
      </w:r>
    </w:p>
    <w:p>
      <w:r>
        <w:t>- 11 - Il ressort des pièces versées au dossier que l’appelante a notamment procédé à des versements de 2'119 fr. les 10 janvier 2013, 11 février 2013, 10 avril 2013, 3 mai 2013 et 5 mai 2013, sans que l’on sache à quelle facture de loyer se rapportaient les versements en question. Selon l’appelante, les versements concerneraient les loyers échus du mois en cours, à l’exception du loyer du mois de mars 2013 qui aurait été versé le 3 mai 2013. L’intimée a quant à elle imputé les versements respectivement aux loyers des mois de décembre 2012, janvier 2013, février 2013, mars 2013 et avril 2013. Cela étant, il apparaît à la lecture des récépissés postaux valablement produits à l’appui de l’appel que le loyer de février 2012 a effectivement été payé à double. Or, le loyer payé en trop doit être imputé, selon l’art. 87 CO, sur la dette impayée échue la première, sans qu’une déclaration de compensation ne soit nécessaire. A tout le moins doit-on considérer que la question peut se discuter sérieusement en droit et que, par conséquent, le cas n’est pas clair, contrairement à ce qui a été retenu par le premier juge. Les arguments nouvellement avancés par l’intimée pour étayer sa défense, à supposer recevables, confirment ce résultat. 4. Sur le vu de ce qui précède, l’appel doit être admis et il doit être statué à nouveau en ce sens que la requête d’expulsion en cas clair est irrecevable (art. 257 al. 3 CPC), les frais judiciaires de première instance, par 280 fr., étant mis à la charge de la partie bailleresse. Il ne sera pas alloué de dépens de première instance, la partie locataire ayant procédé sans l’assistance d’un représentant professionnel. Les frais judiciaires de deuxième instance, arrêtés à 200 fr. (art. 62 al. 3 et 69 al. 1 TFJC [tarif des frais judiciaires civils du 28 septembre 2010 ; RSV 270.11.5), seront mis à la charge de l’intimée, qui succombe (art. 106 CPC). Celle-ci versera à l’appelante la somme de 200 fr. à titre de restitution de l’avance de frais de deuxième instance (art. 111 al. 2 CPC).</w:t>
      </w:r>
    </w:p>
    <w:p>
      <w:r>
        <w:t>- 12 - Il n’y a pas lieu d’allouer des dépens de deuxième instance à l’appelante, dès lors qu’elle n’est pas représentée par un mandataire autorisé au sens de l’art. 68 al. 2 CPC. On observera par surabondance que X.________ a déclaré en instance d’appel qu’il n’était pas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