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JL11.028760 vom 22. Dezember 2011</w:t>
      </w:r>
    </w:p>
    <w:p>
      <w:r>
        <w:t>VD Tribunal cantonal, 2011-12-22, FR</w:t>
      </w:r>
    </w:p>
    <w:p>
      <w:r>
        <w:rPr>
          <w:b/>
        </w:rPr>
        <w:t xml:space="preserve">Quelle: </w:t>
      </w:r>
      <w:r>
        <w:t>https://mcp.opencaselaw.ch/entscheid/vd_gerichte_JL11.028760</w:t>
      </w:r>
    </w:p>
    <w:p>
      <w:r>
        <w:t>FR: VD_GERICHTE JL11.028760 du 22 décembre 2011</w:t>
      </w:r>
    </w:p>
    <w:p>
      <w:r>
        <w:t>IT: VD_GERICHTE JL11.028760 del 22 dicembre 2011</w:t>
      </w:r>
    </w:p>
    <w:p>
      <w:pPr>
        <w:pStyle w:val="Heading2"/>
      </w:pPr>
      <w:r>
        <w:t>Erwägungen</w:t>
      </w:r>
    </w:p>
    <w:p>
      <w:r>
        <w:rPr>
          <w:b/>
        </w:rPr>
        <w:t>E. 1</w:t>
      </w:r>
    </w:p>
    <w:p>
      <w:r>
        <w:t>a) Le litige s'inscrit dans le cadre d'une ordonnance d'expulsion rendue pour défaut de paiement de loyers et de charges.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pour un bail à durée indéterminée ne saurait être inférieure à la période de trois ans pendant laquelle l'art. 271a al. 1 let. e CO consacre l'annulabilité d'une résiliation (cf. TF 4A_189/2011 du 4 juillet 2011, destiné à la publication, in SJ 2011 I 462; TF 4A_634/2009 du 3 mars 2010 c. 1.1; SJ 2001 I 17 c. 1a; ATF 119 II 147 c. 1). Même si les appelants ne concluent pas à l'annulation de la résiliation du contrat de bail, mais seulement à la suspension de l'expulsion et à son report à une date ultérieure, on doit considérer que la valeur litigieuse est supérieure à 10'000 francs, le report n'étant pas demandé pour une date déterminée, et que la voie de l'appel est ainsi ouverte selon l'art. 308 al. 2 CPC (cf. Colombini, Note sur quelques questions liées à la procédure d'expulsion, in JT 2011 III 84 ch. 1). b) Selon l'art. 314 al. 1 CPC, si la décision a été rendue en procédure sommaire, le délai d'appel est de dix jours. L'art. 257 al. 1 CPC admet l'application de la procédure sommaire en présence d'un cas clair. Dans la présente cause, la bailleresse a requis l'application de la procédure des cas clairs et le premier juge a appliqué cette procédure; le délai d'appel était donc de dix jours.</w:t>
      </w:r>
    </w:p>
    <w:p>
      <w:r>
        <w:t>- 6 - En l'espèce, le délai d'appel n'a pas été respecté, dans la mesure où l'appel a été déposé, conformément à l'indication des voies de droit figurant au pied de l'ordonnance entreprise, dans les trente jours dès notification. Les appelants, non assistés, ont toutefois pu se fier de bonne foi à l'indication erronée des voies de droit (ATF 134 I 199 c. 1.3.1., SJ 2009 I 358; ATF 124 I 255 c. 1a/aa; ATF 117 Ia 297 c. 2; JT 2011 III 106). Il convient donc de considérer que l'appel est intervenu en temps utile. c) Formé en temps utile par une partie qui y a un intérêt et portant sur des conclusions dont la valeur litigieuse est supérieure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(ibidem, p. 135). Le large pouvoir d'examen en fait et en droit ainsi défini s'applique même si la décision attaquée est de nature provisionnelle (JT 2011 III 43; Tappy, op. cit., p. 136). b) Les faits et moyens de preuve nouveaux ne sont pris en compte que s'ils sont invoqués ou produits sans retard et ne pouvaient être invoqués ou produits devant la première instance bien que la partie qui s'en prévaut ait fait la preuve de la diligence requise, ces deux conditions étant cumulatives (art. 317 al. 1 CPC; Tappy, op. cit., p. 138). Il appartient aux parties de démontrer que ces conditions sont réalisées, de sorte que l'appel doit indiquer spécialement les faits et preuves nouveaux et motiver spécialement les raisons qui les rendent admissibles selon lui (JT 2011 III 43; Tappy, op. cit., pp. 136-137).</w:t>
      </w:r>
    </w:p>
    <w:p>
      <w:r>
        <w:t>- 7 - En l'espèce, l'intimée a produit des pièces produites en première instance et une copie de l'ordonnance attaquée qui figure déjà au dossier de la présente cause. Pour ces raisons, elles sont recevables. S'agissant des pièces produites le 16 novembre 2011 visant à établir que le courrier du 14 janvier 2011, l'avis de commination du 2 février 2011 et la résiliation du contrat de bail du 16 mars 2011 avaient été adressées à chacun des deux appelants, elles doivent être considérées comme recevables, bien qu'elles aient été produites après l'audience de première instance. On ne saurait en effet reprocher à la bailleresse, faute de contestation des intimés sur ce point, de ne pas les avoir produites devant la première instance (art. 317 al. 1 let. b CPC; Jeandin, CPC commenté, 2011, n. 8 ad art. 317 CPC).</w:t>
      </w:r>
    </w:p>
    <w:p>
      <w:r>
        <w:rPr>
          <w:b/>
        </w:rPr>
        <w:t>E. 3</w:t>
      </w:r>
    </w:p>
    <w:p>
      <w:r>
        <w:t>a) L.________ considèrent qu'ils ne peuvent pas exécuter l'ordonnance du premier juge dans la mesure où ils n'ont pas trouvé de nouveau logement et qu'ils ont deux enfants âgés de quatre et six ans. Ils se prévalent également de leur mauvaise situation financière.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(art. 257d al. 1 CO). Faute de paiement dans le délai fixé, le bailleur peut résilier le contrat avec effet immédiat; les baux d'habitation et de locaux commerciaux peuvent être résiliés moyennant un délai de congé minimum de trente jours pour la fin d'un mois (art. 257d al. 2 CO). La jurisprudence a précisé que, lorsqu'il n'avait pas réglé l'arriéré réclamé dans un délai comminatoire prévu par l'art. 257d CO, le locataire était en demeure et devait subir les conséquences juridiques de l'art. 257d al. 2 CO, savoir la résiliation du bail moyennant un délai de</w:t>
      </w:r>
    </w:p>
    <w:p>
      <w:r>
        <w:t>- 8 -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TF 4C_74/2006 du 12 mai 2006 c. 3.2.1;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 2008, n. 2 ad art. 17 aLPEBL, p. 196). c) En l'espèce, L.________ ne contestent à juste titre pas ne pas avoir réglé les arriérés de loyer dans le délai comminatoire, ni que les conditions de l'art. 257d CO sont réalisées. En effet, l'avis comminatoire a été adressé séparément à chacun des locataires le 2 février 2011 et reçu par ceux-ci le 3 février 2011. Quant à la résiliation du contrat de bail, elle a été adressée aux appelants le 16 mars 2011 et elle leur a été notifiée le 18 mars 2011 pour le 30 avril 2011, soit après l'échéance du délai comminatoire. Au demeurant, ils ne prétendent ni n'établissent avoir payé l'arriéré réclamé dans le délai comminatoire. Quant à la situation personnelle des appelants, elle a été prise en considération de façon adéquate au regard de la jurisprudence précitée compte tenu du délai de libération fixé par l'ordonnance du Juge de paix du district de la Riviera-Pays-d'Enhaut, ce d'autant plus que L.________ ont bénéficié d'un délai supplémentaire en vertu de l'effet suspensif que l'appel revêtait.</w:t>
      </w:r>
    </w:p>
    <w:p>
      <w:r>
        <w:t>- 9 -</w:t>
      </w:r>
    </w:p>
    <w:p>
      <w:r>
        <w:rPr>
          <w:b/>
        </w:rPr>
        <w:t>E. 4</w:t>
      </w:r>
    </w:p>
    <w:p>
      <w:r>
        <w:t>En définitive, l'appel doit être rejeté en application de l'art. 312 al. 1 CPC et l'ordonnance attaquée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arrêtés à 200 fr. (art. 62 al. 3 et 69 al. 1 TFJC [Tarif du 28 septembre 2010 des frais judiciaires civils; RSV 270.11.5]), sont mis à la charge des appelants, solidairement entre eux, qui succombent (art. 106 al. 1 CPC). Les intimés n'ayant pas été invités à se déterminer, il n'est pas alloué de dépens de deuxième instance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