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JL11.026618 vom 27. Oktober 2011</w:t>
      </w:r>
    </w:p>
    <w:p>
      <w:r>
        <w:t>VD Tribunal cantonal, 2011-10-27, FR</w:t>
      </w:r>
    </w:p>
    <w:p>
      <w:r>
        <w:rPr>
          <w:b/>
        </w:rPr>
        <w:t xml:space="preserve">Quelle: </w:t>
      </w:r>
      <w:r>
        <w:t>https://mcp.opencaselaw.ch/entscheid/vd_gerichte_JL11.026618</w:t>
      </w:r>
    </w:p>
    <w:p>
      <w:r>
        <w:t>FR: VD_GERICHTE JL11.026618 du 27 octobre 2011</w:t>
      </w:r>
    </w:p>
    <w:p>
      <w:r>
        <w:t>IT: VD_GERICHTE JL11.026618 del 27 ottobre 2011</w:t>
      </w:r>
    </w:p>
    <w:p>
      <w:pPr>
        <w:pStyle w:val="Heading2"/>
      </w:pPr>
      <w:r>
        <w:t>Volltext</w:t>
      </w:r>
    </w:p>
    <w:p>
      <w:r>
        <w:t>TRIBUNAL CANTONAL 319 C OUR D ’AP PEL CI VI LE ____________________________ Arrêt du 27 octobre 2011 Présidence de M. Colombini, président Juges : MM. Winzap et Pellet Greffier : Mme Nantermod Bernard ***** Art. 314 al. 1 CPC Vu l'ordonnance rendue le 20 septembre 2011 par le Juge de paix du district de Lausanne dans la cause divisant L.________, requérante, d'avec F.________, intimée, et ordonnant à cette dernière de quitter et rendre libres pour le vendredi 14 octobre 2011 à midi les locaux occupés dans l'immeuble sis à Lausanne, rue de Genève 88-88bis (locaux commerciaux de 127 m2 environ au 2ème étage), vu le recours exercé le 13 octobre 2011 par F.________, 1103</w:t>
      </w:r>
    </w:p>
    <w:p>
      <w:r>
        <w:t>- 2 - vu l'art. 314 al. 1 CPC (Code de procédure civile suisse du 19 décembre 2008; RS 272), attendu que la décision attaquée a été rendue en application de la procédure sommaire (cas clair), selon requête du bailleur admise par le Juge de paix qui a appliqué dans son ordonnance les art. 252 ss CPC, en particulier l'art. 257 CPC, qu'elle est parvenu à F.________ le 26 septembre 2011, que le délai d'appel était de dix jours, s'agissant d'un appel contre une décision en procédure sommaire (art. 314 al. 1 CPC), qu'il venait à échéance le 6 octobre 2011, que la décision attaquée mentionnait expressément le délai de dix jours, même si la voie de recours indiquée était erronée, que posté 13 octobre 2011, le "recours" est manifestement tardif, qu'il doit en conséquence être déclaré irrecevable, que la tardiveté de l'appel étant manifeste, il n'y a pas lieu d'interpeller préalablement l'appelant (Reutz/Theiler, ZPO-Komm., n. 17 ad art. 312 CPC; TF H 181/05 du 16 mars 2006 c. 2.3; TF 1P_322/2006 du 25 juillet 2006 c. 4.2; Juge délégué CACI 8 juillet 2011/153); attendu que l'arrêt peut être rendu sans frais.</w:t>
      </w:r>
    </w:p>
    <w:p>
      <w:r>
        <w:t>- 3 - Par ces motifs, la Cour d’appel civile du Tribunal cantonal, statuant à huis clos, prononce : I. L’appel est irrecevable. II. L'arrêt, rendu sans frais, est exécutoire. Le président : Le greffier : Du L'arrêt qui précède, dont la rédaction a été approuvée à huis clos, est notifié en expédition complète, par l'envoi de photocopies, à : - F.________, - M. Christophe Savoy, aab (pour L.________).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