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JJ24.030700 vom 3. September 2025</w:t>
      </w:r>
    </w:p>
    <w:p>
      <w:r>
        <w:t>VD Tribunal cantonal, 2025-09-03, FR</w:t>
      </w:r>
    </w:p>
    <w:p>
      <w:r>
        <w:rPr>
          <w:b/>
        </w:rPr>
        <w:t xml:space="preserve">Quelle: </w:t>
      </w:r>
      <w:r>
        <w:t>https://mcp.opencaselaw.ch/entscheid/vd_gerichte_JJ24.030700</w:t>
      </w:r>
    </w:p>
    <w:p>
      <w:r>
        <w:t>FR: VD_GERICHTE JJ24.030700 du 3 septembre 2025</w:t>
      </w:r>
    </w:p>
    <w:p>
      <w:r>
        <w:t>IT: VD_GERICHTE JJ24.030700 del 3 settembre 2025</w:t>
      </w:r>
    </w:p>
    <w:p>
      <w:pPr>
        <w:pStyle w:val="Heading2"/>
      </w:pPr>
      <w:r>
        <w:t>Erwägungen</w:t>
      </w:r>
    </w:p>
    <w:p>
      <w:r>
        <w:rPr>
          <w:b/>
        </w:rPr>
        <w:t>E. 1</w:t>
      </w:r>
    </w:p>
    <w:p>
      <w:r>
        <w:t>La recourante, O.________, dont le siège est à [...], a pour but : « lutter contre la cécité et en prévenir ou atténuer les conséquences ». L’intimée, S.________, est domiciliée à [...].</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et dans les formes prescrites contre une décision finale par une partie disposant d’un</w:t>
      </w:r>
    </w:p>
    <w:p>
      <w:r>
        <w:t>- 7 -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w:t>
      </w:r>
    </w:p>
    <w:p>
      <w:r>
        <w:rPr>
          <w:b/>
        </w:rPr>
        <w:t>E. 2</w:t>
      </w:r>
    </w:p>
    <w:p>
      <w:r>
        <w:t>a) Le 12 avril 2020, l’intimée a bénéficié des soins de la recourante. Le 30 juillet 2020, la recourante a adressé à l’intimée une facture portant la référence [...] pour la consultation du 12 avril 2020 avec la mention suivante : « LENTILLE DE CONTACT » pour un montant de 348 fr., avec le code tarifaire n° 940, à payer dans les 30 jours et prévoyant un taux d’intérêt de 5 % en cas de retard. b) Le 30 juin 2020, l’intimée a, à nouveau, bénéficié des soins de la recourante.</w:t>
      </w:r>
    </w:p>
    <w:p>
      <w:r>
        <w:t>- 4 - Le 30 septembre 2020, la recourante a adressé à l’intimée une facture portant la référence [...] pour la consultation du 30 juin 2020 avec la mention suivante : « LENTILLE DE CONTACT » pour un montant de 348 fr., avec le code tarifaire n° 940, à payer dans les 30 jours et prévoyant un taux d’intérêt de 5 % en cas de retard.</w:t>
      </w:r>
    </w:p>
    <w:p>
      <w:r>
        <w:rPr>
          <w:b/>
        </w:rPr>
        <w:t>E. 3</w:t>
      </w:r>
    </w:p>
    <w:p>
      <w:r>
        <w:t>Le 18 mars 2022, la recourante a fait notifier à l’intimée un commandement de payer n° [...] de l’Office des poursuites du district de Morges pour les sommes de 348 fr., avec intérêts au taux de 8 % l’an dès le 30 juillet 2020, de 348 fr., avec intérêts au taux de 8 % dès le 30 septembre 2020 et de 105 fr. sans intérêts au titre de respectivement « Facture n° [...] du 30.07.20 », « Facture n° [...] du 30.09.2020 » et « Frais d’intervention selon art. 106 CO ».</w:t>
      </w:r>
    </w:p>
    <w:p>
      <w:r>
        <w:rPr>
          <w:b/>
        </w:rPr>
        <w:t>E. 3.1</w:t>
      </w:r>
    </w:p>
    <w:p>
      <w:r>
        <w:t>La recourante invoque que faute de contestation de la part de l'intimée, qui ne s'est pas manifestée en première instance, la recourante serait libérée du fardeau de la preuve des faits qu'elle a allégués. En conséquence, l'autorité précédente aurait dû considérer comme admis l'allégué selon lequel l'intimée lui était redevable d'un montant de 1'297</w:t>
      </w:r>
    </w:p>
    <w:p>
      <w:r>
        <w:t>- 8 - fr. 15 correspondant aux frais de suspension de la faillite que la recourante a dû régler.</w:t>
      </w:r>
    </w:p>
    <w:p>
      <w:r>
        <w:rPr>
          <w:b/>
        </w:rPr>
        <w:t>E. 3.2</w:t>
      </w:r>
    </w:p>
    <w:p>
      <w:r>
        <w:t>Le grief tombe à faux. En effet, ce que la recourante voudrait voir reconnaitre comme fait établi n'est pas qu'elle a payé le montant de 1'297 fr. 15, ni qu'il s'agissait de frais de faillite – faits déjà constatés par l'autorité précédente –, mais que l’intimée lui doit ce montant. Or, il s'agit ici d'une question de droit et non de fait. On ne saurait dès lors admettre cette appréciation juridique prônée par la recourante, pourtant assistée, au seul motif que l'intimée a fait défaut. 4.</w:t>
      </w:r>
    </w:p>
    <w:p>
      <w:r>
        <w:rPr>
          <w:b/>
        </w:rPr>
        <w:t>E. 4</w:t>
      </w:r>
    </w:p>
    <w:p>
      <w:r>
        <w:t>a) Le 25 avril 2022, l’Office des poursuites du district de Morges a, dans le cadre de la poursuite n° [...], établi un acte de commination de faillite, qui a été notifié à l’intimée le 28 avril 2022, pour les sommes de 348 fr. avec intérêts au taux de 8% l’an dès le 30 juillet 2020, de 348 fr. avec intérêts au taux de 8% dès le 30 septembre 2020 et de 105 fr. sans intérêts au titre de respectivement « Facture n° [...] du 30.07.20 », « Facture n° [...] du 30.09.2020 » et « Frais d’intervention selon art. 106 CO ». b) Par requête adressée le 20 janvier 2023 au Tribunal de l’arrondissement de La Côte, la recourante, au bénéfice d’une commination de faillite exécutoire n° [...] de l’Office des poursuites du district de Morges, a requis la faillite de l’intimée pour les sommes de 348 fr., de 348 fr. et de 105 fr., plus accessoires légaux. c) Par décision du 27 février 2023, la Présidente du Tribunal de l’arrondissement de La Côte a déclaré, à 11h30, la faillite de l’intimée, mis les frais, par 200 fr., à sa charge et a dit que celle-ci devait verser à la recourante la somme de 150 fr. à titre de dépens.</w:t>
      </w:r>
    </w:p>
    <w:p>
      <w:r>
        <w:t>- 5 - d) Le 16 mars 2023, la recourante a produit à l’Office des faillites de l’arrondissement de La Côte sa créance à l’encontre de l’intimée, soit une créance de 932 fr. 70, composée de la manière suivante : 348 fr. (facture n° [...] du 30.07.2020), 44 fr. 80 (intérêt de retard à 5 % du 30.07.2020 au 27.02.2023), 348 fr. (facture n° [...] du 30.09.2020), 41 fr. 90 (intérêt de retard à 5 % du 30.09.2020 au 27.02.2023) et 150 fr. (dépens selon prononcé de faillite du 27.02.2023). e) Par courrier du 4 mai 2023, l’Office des faillites de l’arrondissement de La Côte a informé la recourante que la procédure dans le cadre de la poursuite n° [...] avait été suspendue faute d’actif, qu’aucun créancier n’avait demandé la liquidation et que le Tribunal de l’arrondissement de La Côte avait prononcé la clôture de la faillite le 28 avril 2023. Ce courrier mentionnait, par ailleurs, ce qui suit : « Conformément à l’article 169 LP, le créancier qui requiert la faillite répond des frais jusqu’à la première assemblée des créanciers ou jusqu’à la suspension faute d’actif. Le total des frais de ce dossier, selon liste ci- jointe, s’élève à CHF 1'297.15, montant que nous vous invitons à nous faire parvenir au moyen du bulletin de versement qui vous parviendra par courrier séparé. ». Le 1er juin 2023, la recourante a versé la somme de 1'297 fr. 15 en faveur de l’Etat de Vaud.</w:t>
      </w:r>
    </w:p>
    <w:p>
      <w:r>
        <w:rPr>
          <w:b/>
        </w:rPr>
        <w:t>E. 4.1</w:t>
      </w:r>
    </w:p>
    <w:p>
      <w:r>
        <w:t>La recourante invoque une violation des art. 169 et 230 LP. Elle estime que l’interprétation de l’art. 169 al. 1 LP par la première juge conduit à un résultat contradictoire. En effet, selon cette interprétation, lorsque la faillite est traitée, les frais sont prélevés sur les actifs de la faillite, mais si la faillite est suspendue faute d'actif, le créancier ayant requis la faillite devrait payer les frais sans pouvoir les réclamer ultérieurement, ce qui ne serait pas cohérent. La recourante fait également valoir qu'il ne s'agirait que d'une avance de frais que le créancier qui a requis la faillite pourrait se voir restituer si le produit brut de la faillite est suffisant. Ainsi, celui-ci peut tenter de récupérer les frais qu'il a avancés par le biais d'une poursuite par voie de saisie à l'encontre d'une personne physique.</w:t>
      </w:r>
    </w:p>
    <w:p>
      <w:r>
        <w:rPr>
          <w:b/>
        </w:rPr>
        <w:t>E. 4.2</w:t>
      </w:r>
    </w:p>
    <w:p>
      <w:r>
        <w:t>La comparaison entre la situation où la faillite est menée jusqu'à la distribution et celle où la faillite est suspendue faute d'actif est dénuée de pertinence. Cela dit, le fait que, selon l'art. 169 al. 1 LP, celui qui requiert la faillite répond des frais jusqu'à et y compris la suspension des opérations faute d'actif (art. 230 LP) ou jusqu'à l'appel aux créanciers (art. 232 LP) n'impose pas qu'il les supporte définitivement et ne puisse se retourner contre le poursuivi. Une telle vision, prônée par la première juge, est erronée. En effet, selon l'art. 68 al. 1 première et seconde phrases LP, les frais de la poursuite sont à la charge du débiteur. Le créancier en fait</w:t>
      </w:r>
    </w:p>
    <w:p>
      <w:r>
        <w:t>- 9 - l'avance. Ainsi, en règle générale, tous les frais de poursuite doivent être considérés comme occasionnés par le débiteur, et donc supportés par lui, ce qui inclut tous les frais engendrés pour la mise en œuvre efficace de la poursuite (ATF 149 III 210 consid. 4.1.2). Plus précisément, dans les deux ans après la suspension de la liquidation de la faillite faute d'actifs, le débiteur peut aussi être poursuivi par voie de saisie (art. 230 al. 3 LP). Dans le cadre de cette poursuite, les frais de faillite avancés par le créancier constituent des frais de poursuite au sens de l'art. 68 LP et peuvent être ajoutés par lui à la prétention principale (TF 5P.123/2006 du 5 septembre 2006 consid. 3 ; Nordmann, in Basler Kommentar, Bundesgesetz über Schuldbetreibung und Konkurs, 3ème éd., no 13 ad art. 169 LP et les références citées). Ainsi, au vu de ce qui précède, dès lors que la créance sur le fond a été admise, les frais de faillite relatifs à la précédente poursuite pour les recouvrer devaient y être ajoutés. Le recours s'avère bien fondé à cet égard et la décision doit être réformée en ce sens que le montant de 1'297 fr.15 est ajouté aux montants de 348 fr. et 348 fr. que l'intimée est condamnée à payer à la recourante. La mainlevée, prononcée au chiffre Il du dispositif, reste limitée à ces deux derniers montants, la poursuite ne portant pas sur le montant de 1'297 fr. 15. 5. Dans ces conditions, la question de savoir si l'autorité précédente pouvait statuer sans audience, aspect dont seule se plaint la recourante qui obtient entièrement gain de cause, peut souffrir de rester ici ouverte. L'autorité précédente devrait toutefois, lorsqu'elle souhaite prendre une décision sans audience, vérifier que les conditions rappelées par l'arrêt du Tribunal fédéral TF 4A 627/2015 au considérant 2.2 (et les références citées) sont remplies, et notamment qu'elle a mentionné aux parties la possibilité pour elles de solliciter expressément une audience de débats. Dans le cas contraire, il apparait difficile de retenir, au vu de cette jurisprudence, que l'autorité puisse statuer sans audience en considérant que les parties y auraient renoncé.</w:t>
      </w:r>
    </w:p>
    <w:p>
      <w:r>
        <w:t>- 10 -</w:t>
      </w:r>
    </w:p>
    <w:p>
      <w:r>
        <w:rPr>
          <w:b/>
        </w:rPr>
        <w:t>E. 5</w:t>
      </w:r>
    </w:p>
    <w:p>
      <w:r>
        <w:t>La recourante a fait notifier à l’intimée un commandement de payer n° [...] de l’Office des poursuites du district de Morges pour les sommes de 348 fr., avec intérêts au taux de 8 % l’an dès le 30 juillet 2020, de 348 fr., avec intérêts au taux de 8 % dès le 30 septembre 2020 et de 105 fr. sans intérêts au titre de respectivement « Facture n° [...] du 30.07.20 », « Facture n[...] du 30.09.2020 » et « Frais d’intervention selon art. 106 CO ».</w:t>
      </w:r>
    </w:p>
    <w:p>
      <w:r>
        <w:t>- 6 -</w:t>
      </w:r>
    </w:p>
    <w:p>
      <w:r>
        <w:rPr>
          <w:b/>
        </w:rPr>
        <w:t>E. 6</w:t>
      </w:r>
    </w:p>
    <w:p>
      <w:r>
        <w:t>En définitive, le recours doit être admis et la décision entreprise réformée dans le sens qui précède. Vu l’issue du recours, les frais judiciaires de deuxième instance, arrêtés à 100 fr. (art. 69 al. 1 TFJC [tarif des frais judiciaires civils du 28 septembre 2010 ; BLV 270.11.5]), seront mis à la charge de l’intimée. L’intimée versera en outre à la recourante la somme de 300 fr. à titre de dépens de deuxième instance (art. 111 al. 2 CPC). Par ces motifs, la Chambre des recours civile du Tribunal cantonal, prononce : I. Le recours est admis. II. La décision est réformée aux chiffres I et Il suivant I. La partie défenderesse S.________ doit verser à la partie demanderesse O.________ les sommes de 348 fr. (trois cent quarante-huit francs), avec intérêts à 5 % l'an dès le 30 août 2020, de 348 fr. (trois cent quarante-huit francs), avec intérêts à 5% l’an dès le 31 octobre 2020 et de 1'297 fr. 15 (mille deux cent nonante-sept francs et quinze centimes). Il. L’opposition formée au commandement de payer de la poursuite n°[...] de l’Office des poursuites du district de Morges est définitivement levée à hauteur des montants de 348 fr. avec intérêts mentionnés sous chiffre I ci-dessus. La décision est maintenue pour le surplus.</w:t>
      </w:r>
    </w:p>
    <w:p>
      <w:r>
        <w:t>- 11 - III. Les frais judiciaires de deuxième instance, arrêtés à 100 fr. (cent francs), sont mis à la charge de l’intimée S.________. IV. L’intimée S.________ versera à la recourante O.________ la somme de 300 fr. (trois cents francs) à titre de dépens de deuxième instance. V. L’arrêt est exécutoire. La présidente : La greffière : Du L'arrêt qui précède, dont la rédaction a été approuvée à huis clos, est notifié à : - Mme Jaatinen (pour O.________), - Mme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