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JJ24.008555 vom 7. November 2025</w:t>
      </w:r>
    </w:p>
    <w:p>
      <w:r>
        <w:t>VD Tribunal cantonal, 2025-11-07, FR</w:t>
      </w:r>
    </w:p>
    <w:p>
      <w:r>
        <w:rPr>
          <w:b/>
        </w:rPr>
        <w:t xml:space="preserve">Quelle: </w:t>
      </w:r>
      <w:r>
        <w:t>https://mcp.opencaselaw.ch/entscheid/vd_gerichte_JJ24.008555</w:t>
      </w:r>
    </w:p>
    <w:p>
      <w:r>
        <w:t>FR: VD_GERICHTE JJ24.008555 du 7 novembre 2025</w:t>
      </w:r>
    </w:p>
    <w:p>
      <w:r>
        <w:t>IT: VD_GERICHTE JJ24.008555 del 7 novembre 2025</w:t>
      </w:r>
    </w:p>
    <w:p>
      <w:pPr>
        <w:pStyle w:val="Heading2"/>
      </w:pPr>
      <w:r>
        <w:t>Erwägungen</w:t>
      </w:r>
    </w:p>
    <w:p>
      <w:r>
        <w:rPr>
          <w:b/>
        </w:rPr>
        <w:t>E. 23</w:t>
      </w:r>
    </w:p>
    <w:p>
      <w:r>
        <w:t>novembre 2007 consid. 5.4.1). En l’occurrence, les circonstances dans lesquelles la fenêtre a été laissée ouverte ne sont pas établies, étant rappelé que le fardeau de la preuve à cet égard incombe aux intimés (art. 8 CC). En tout état, on ne saurait ériger en règle générale de prudence le fait que tout un chacun devrait fermer les fenêtres de son appartement pour se prémunir de l’introduction d’un chat qui viendrait y uriner. Dans ces conditions, les intimés ne sauraient se prévaloir d’une faute concomitante des recourants. Par surabondance, il sied de relever que même à admettre une telle faute, celle-ci ne saurait être réputée suffisamment lourde pour interrompre le lien de causalité. Au vu de ce qui précède, le grief des recourants relatif à la violation de l’art. 56 CO doit être admis. 4. S’agissant du dommage, il y a lieu d’admettre le rachat d’un matelas et de la literie à neuf, au prix, étayé par pièces, de 5'832 fr. 30 (4'355 fr. 10 + 1'477 fr. 20). Les recourants demandent en outre le remboursement d’un montant de 480 fr. relatif à l’entreposage du matelas souillé et d’un montant de 825 fr. pour l’évacuation et la mise au rebut dudit matelas. Ces frais étant étayés par pièces, ils seront admis. En effet, les intimés ayant longtemps contesté que leur chat puisse être l’auteur des déprédations, avant de l’admettre à l’audience de jugement, on comprend la position des recourants consistant à conserver le matelas souillé aux fins d’expertise, avant qu’il ne soit débarrassé. Ainsi, le montant du dommage à hauteur de 7'137 fr. 30 sera admis. L’intérêt peut courir dès le 1er juillet 2023 au taux de 5 % l’an, conformément aux conclusions des recourants. 14J001</w:t>
      </w:r>
    </w:p>
    <w:p>
      <w:r>
        <w:t>- 13 - 5. 5.1 En définitive, le recours doit être admis. Il sera statué à nouveau dans le sens qui précède. 5.2 Vu l’admission du recours, les frais judiciaires et les dépens de première instance doivent faire l’objet d’une nouvelle répartition. A teneur de l’art. 106 CPC, les frais sont mis à la charge de la partie succombante (al. 1). Lorsqu'aucune des parties n'obtient entièrement gain de cause, les frais sont répartis selon le sort de la cause (al. 2). En l’espèce, vu l’issue de la procédure, les frais judiciaires de première instance, arrêtés à 900 fr. – montant dont il n’y a pas lieu de s’écarter (art. 23 TFJC [tarif des frais judiciaires civils du 28 septembre 2010 ; BLV 270.11.5] –, sont mis à la charge des intimés, qui succombent, solidairement entre eux vu leur qualité de détenteurs de l’animal ayant causé le dommage (art. 106 al. 3 aCPC, dans sa teneur antérieure au 1er janvier 2025). Dès lors que les recourants étaient assistés d’un mandataire professionnel en première instance, ils ont droit à l'allocation de dépens. Ces dépens seront arrêtés à 1’500 fr. (art. 5 TDC [tarif des dépens en matière civile du 23 novembre 2010 ; BLV 270.11.6]) et mis à la charge des intimés, solidairement entre eux. Les intimés, solidairement entre eux, verseront donc aux recourants la somme de 2'400 fr. (900 fr. + 1’500 fr.) à titre de remboursement de l’avance de frais et de dépens de première instance. 5.3 Les frais judiciaires de deuxième instance, arrêtés à 400 fr. (art. 69 al. 1 TFJC), doivent être mis à la charge des intimés, qui succombent (art. 106 al. 1 CPC), par moitié, soit par 200 fr. chacun (art. 106 al. 3 cum 405 al. 1 CPC). 14J001</w:t>
      </w:r>
    </w:p>
    <w:p>
      <w:r>
        <w:t>- 14 - L’avance de frais versée par les recourants leur sera donc restituée (art. 111 al. 1 cum 405 al. 1 CPC). En outre, les intimés verseront aux recourants la somme de 600 fr. à titre de dépens de deuxième instance (art. 8 TDC), par moitié, soit par 300 fr. chacun. Par ces motifs, la Chambre des recours civile du Tribunal cantonal, prononce : I. Le recours est admis. II. Il est statué à nouveau comme il suit : I. La demande formée le 23 février 2024 par B.________ et C.________ est admise. Ibis. A.________ et D.________ sont les débiteurs solidaires de B.________ et C.________ et leur doivent immédiat versement de la somme de 7'137 fr. 30 (sept mille cent trente-sept francs et trente centimes), avec intérêts à 5 % l’an dès le 1er juillet 2023. II. Les frais judiciaires de première instance, arrêtés à 900 fr. (neuf cents francs), sont mis à la charge d’A.________ et de D.________, solidairement entre eux. III. A.________ et D.________, solidairement entre eux, doivent verser à B.________ et C.________ la somme de 2'400 fr. (deux mille quatre cents francs), à titre de restitution d’avance de frais judiciaires et de dépens de première instance. La décision est confirmée pour le surplus. III. Les frais judiciaires de deuxième instance, arrêtés à 400 fr. (quatre cents francs), sont mis à la charge de l’intimée 14J001</w:t>
      </w:r>
    </w:p>
    <w:p>
      <w:r>
        <w:t>- 15 - A.________ par 200 fr. (deux cents francs) et de l’intimé D.________ par 200 fr. (deux cents francs). IV. Les intimés A.________ et D.________ verseront aux recourants B.________ et C.________ la somme de 600 fr. (six cents francs) à titre de dépens de deuxième instance, par 300 fr. (trois cents francs) à la charge de l’intimée A.________ et par 300 fr. (trois cents francs) à la charge de l’intimé D.________. V. L’arrêt est exécutoire. La présidente : La greffière : Du L'arrêt qui précède, dont la rédaction a été approuvée à huis clos, est notifié à : - Me Gaëtan-Charles Barraud (pour B.________ et C.________), - D.________ (personnellement), - A.________ (personnellement).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14J001</w:t>
      </w:r>
    </w:p>
    <w:p>
      <w:r>
        <w:t>- 16 -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