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JJ22.015403 vom 16. August 2022</w:t>
      </w:r>
    </w:p>
    <w:p>
      <w:r>
        <w:t>VD Tribunal cantonal, 2022-08-16, FR</w:t>
      </w:r>
    </w:p>
    <w:p>
      <w:r>
        <w:rPr>
          <w:b/>
        </w:rPr>
        <w:t xml:space="preserve">Quelle: </w:t>
      </w:r>
      <w:r>
        <w:t>https://mcp.opencaselaw.ch/entscheid/vd_gerichte_JJ22.015403</w:t>
      </w:r>
    </w:p>
    <w:p>
      <w:r>
        <w:t>FR: VD_GERICHTE JJ22.015403 du 16 août 2022</w:t>
      </w:r>
    </w:p>
    <w:p>
      <w:r>
        <w:t>IT: VD_GERICHTE JJ22.015403 del 16 agosto 2022</w:t>
      </w:r>
    </w:p>
    <w:p>
      <w:pPr>
        <w:pStyle w:val="Heading2"/>
      </w:pPr>
      <w:r>
        <w:t>Erwägungen</w:t>
      </w:r>
    </w:p>
    <w:p>
      <w:r>
        <w:rPr>
          <w:b/>
        </w:rPr>
        <w:t>E. 1</w:t>
      </w:r>
    </w:p>
    <w:p>
      <w:r>
        <w:t>Le 13 avril 2022, V.________ (ci-après : la recourante) a déposé contre Q.________ une requête de conciliation auprès du Juge de paix du district de Morges (ci-après : la juge de paix), tendant au paiement d’un montant de 6'582 fr. 70. Par avis du 3 mai 2022, les parties ont été citées à comparaître à une audience de conciliation le 31 mai 2022.</w:t>
      </w:r>
    </w:p>
    <w:p>
      <w:r>
        <w:rPr>
          <w:b/>
        </w:rPr>
        <w:t>E. 2</w:t>
      </w:r>
    </w:p>
    <w:p>
      <w:r>
        <w:t>Lors de l’audience du 31 mai 2022, les parties ne se sont pas présentées, bien que régulièrement citées à comparaître. Partant, la juge de paix a considéré que la requête déposée par V.________ était retirée et que la procédure était devenue sans objet. Sur le siège, la juge de paix a immédiatement rayé la cause du rôle (I), arrêté les frais judiciaires de la recourante à 300 fr. (II), dit que le frais étaient compensés avec l’avance de frais de celle-ci (III) et dit qu’il n’était pas alloué de dépens (IV). Par courrier du 9 juin 2022, [...] pour V.________ a formé recours contre la décision du 31 mai 2022, en demandant la fixation d’une nouvelle audience. Il a expliqué que le collaborateur qui devait se présenter à l’audience, seule personne qui maitrisait le français dans la société, avait eu une « urgence imprévue ».</w:t>
      </w:r>
    </w:p>
    <w:p>
      <w:r>
        <w:rPr>
          <w:b/>
        </w:rPr>
        <w:t>E. 3.1.1</w:t>
      </w:r>
    </w:p>
    <w:p>
      <w:r>
        <w:t>La décision attaquée, prise en vertu de l’art. 206 al. 3 CPC, est l’un des quatre cas spécifiquement prévus par le CPC où un procès devient sans objet (Tappy, Commentaire romand, CPC, 2e éd., Bâle 2019 [CR-CPC], n. 4 ad art. 242 CPC). Le Tribunal fédéral a expressément qualifié une telle</w:t>
      </w:r>
    </w:p>
    <w:p>
      <w:r>
        <w:t>- 3 - décision d’ordonnance d’instruction soumise aux possibilités de recours stricto sensu de l’art. 319 let. b ch. 2 CPC. Elle est ainsi attaquable si elle cause un préjudice difficilement réparable (TF 4A_156/2014 du 15 avril 2014 consid. 3.1). Selon la jurisprudence de la Chambre de céans, la notion de préjudice difficilement réparable est plus large que celle de dommage irréparable de l'art. 93 al. 1 let. a LTF (Loi du 17 juin 2005 sur le Tribunal fédéral ; RS 173.110), puisqu'elle devrait viser également les désavantages de fait (JdT 2014 III 121 consid. 2.3 et les réf. citées ; JdT 2011 III 86 consid. 3 ; CREC 23 mars 2022/82).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 que le législateur a clairement exclu (Jeandin, CR-CPC, n. 22 ad art. 319 CPC et les réf. citées).</w:t>
      </w:r>
    </w:p>
    <w:p>
      <w:r>
        <w:rPr>
          <w:b/>
        </w:rPr>
        <w:t>E. 3.1.2</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publié in RSPC 2020 p. 534 ; TF 4A_52/2019 du 20 mars 2019 consid. 3.1). Il y a faute légère au sens de l’art. 148 al. 1 CPC par exemple en cas d’une maladie subite d’une certaine gravité qui empêche la partie de se présenter ou de prendre à temps les dispositions nécessaires (Tappy, CR-CPC, n. 14 ad art. 148 CPC ; Gozzi, in Basler</w:t>
      </w:r>
    </w:p>
    <w:p>
      <w:r>
        <w:t>- 4 - Kommentar, Schweizerische Zivilprozessordnung, 3e éd. 2017, n. 20 ad art. 148 CPC). Une autorité de conciliation doit au besoin, si elle en est requise, appliquer la procédure de restitution prévue par les art. 148 et 149 CPC (TF 4A_137/2013 du 7 novembre 2013 consid. 3, non publié aux ATF 139 III 478).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(TF 4A_52/2019 précité consid. 3.1 et les réf. citées). Une simple hypothèse est impropre à rendre vraisemblables les circonstances de l'empêchement non fautif allégué (TF 5A_927/2015 du 22 décembre 2015 consid. 5.2, SJ 2016 I 285).</w:t>
      </w:r>
    </w:p>
    <w:p>
      <w:r>
        <w:rPr>
          <w:b/>
        </w:rPr>
        <w:t>E. 3.2</w:t>
      </w:r>
    </w:p>
    <w:p>
      <w:r>
        <w:t>En l’espèce, la recourante se borne à requérir l’appointement d’une nouvelle audience sans se prévaloir d’un quelconque préjudice difficilement réparable, de sorte que sa motivation est insuffisante sur ce point (art. 311 al. 1 CPC). Ainsi, à supposer que cette écriture constitue un recours, elle doit être déclarée irrecevable. L’acte de la recourante s’apparente en réalité à une demande de restitution de délai, au sens de l’art. 148 CPC, qui doit être renvoyée à l’autorité de première instance, afin qu’elle statue.</w:t>
      </w:r>
    </w:p>
    <w:p>
      <w:r>
        <w:rPr>
          <w:b/>
        </w:rPr>
        <w:t>E. 4</w:t>
      </w:r>
    </w:p>
    <w:p>
      <w:r>
        <w:t>En définitive, le recours doit être déclaré irrecevable en application de l’art. 322 al. 1 in fine CPC Les frais judiciaires de deuxième instance, arrêtés à 100 fr. (art. 6 al. 3 et 69 TFJC [Tarif des frais judiciaires civils du 28 septembre 2010 ; BLV 270.11.5]), sont mis à la charge de la recourante V.________ qui succombe (art. 106 al. 1 CPC).</w:t>
      </w:r>
    </w:p>
    <w:p>
      <w:r>
        <w:t>- 5 - Il n’y a pas lieu à l’allocation de dépens de deuxième instance, l’intimée n’ayant pas été invitée à se déterminer.</w:t>
      </w:r>
    </w:p>
    <w:p>
      <w:r>
        <w:t>- 6 - Par ces motifs, la Chambre des recours civile du Tribunal cantonal, en application de l'art. 322 al. 1 CPC, prononce : I. Le recours est irrecevable. II. La cause est renvoyée pour le surplus à la Juge de paix du district de Morges pour qu’elle statue sur la demande de restitution de délai. III. Les frais judiciaires de deuxième instance, arrêtés à 100 fr. (cent francs), sont mis à la charge de la recourante V.________. IV. L’arrêt est exécutoire. Le président : La greffière : Du L'arrêt qui précède, dont la rédaction a été approuvée à huis clos, est notifié à : - V.________, -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