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JJ21.025192 vom 4. Juli 2023</w:t>
      </w:r>
    </w:p>
    <w:p>
      <w:r>
        <w:t>VD Tribunal cantonal, 2023-07-04, FR</w:t>
      </w:r>
    </w:p>
    <w:p>
      <w:r>
        <w:rPr>
          <w:b/>
        </w:rPr>
        <w:t xml:space="preserve">Quelle: </w:t>
      </w:r>
      <w:r>
        <w:t>https://mcp.opencaselaw.ch/entscheid/vd_gerichte_JJ21.025192</w:t>
      </w:r>
    </w:p>
    <w:p>
      <w:r>
        <w:t>FR: VD_GERICHTE JJ21.025192 du 4 juillet 2023</w:t>
      </w:r>
    </w:p>
    <w:p>
      <w:r>
        <w:t>IT: VD_GERICHTE JJ21.025192 del 4 luglio 2023</w:t>
      </w:r>
    </w:p>
    <w:p>
      <w:pPr>
        <w:pStyle w:val="Heading2"/>
      </w:pPr>
      <w:r>
        <w:t>Erwägungen</w:t>
      </w:r>
    </w:p>
    <w:p>
      <w:r>
        <w:rPr>
          <w:b/>
        </w:rPr>
        <w:t>E. 3.1</w:t>
      </w:r>
    </w:p>
    <w:p>
      <w:r>
        <w:t>En définitive, le recours doit être déclaré irrecevable (art. 322 al. 1 in fine CPC).</w:t>
      </w:r>
    </w:p>
    <w:p>
      <w:r>
        <w:rPr>
          <w:b/>
        </w:rPr>
        <w:t>E. 3.2</w:t>
      </w:r>
    </w:p>
    <w:p>
      <w:r>
        <w:t>Les frais judiciaires de deuxième instance, arrêtés à 400 fr. (art. 69 al. 1 et 70 al. 1 TFJC [tarif des frais judiciaires civils du 28 septembre 2010 ; BLV 270.11.5]), seront mis à la charge de la recourante qui succombe (art. 106 al. 1 CPC).</w:t>
      </w:r>
    </w:p>
    <w:p>
      <w:r>
        <w:t>- 24 -</w:t>
      </w:r>
    </w:p>
    <w:p>
      <w:r>
        <w:rPr>
          <w:b/>
        </w:rPr>
        <w:t>E. 3.3</w:t>
      </w:r>
    </w:p>
    <w:p>
      <w:r>
        <w:t>Il n’y a pas lieu à l’allocation de dépens, la partie intimée n’ayant pas été invitée à déposer une réponse.</w:t>
      </w:r>
    </w:p>
    <w:p>
      <w:r>
        <w:t>- 25 - Par ces motifs, la Chambre des recours civile du Tribunal cantonal, en application de l’art. 322 al. 1 CPC, prononce : I. Le recours est irrecevable. II. Les frais judiciaires de deuxième instance, arrêtés à 400 fr. (quatre cents francs), sont mis à la charge de la recourante B.________ Sàrl. III. Il n’est pas alloué de dépens. IV. L’arrêt est exécutoire. La présidente : La greffière : Du L’arrêt qui précède, dont la rédaction a été approuvée à huis clos, est notifié à : - Me Patricia Michellod (pour B.________ Sàrl), - Me Christophe Gal (pour K.________ SA).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- 26 -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