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JJ21.006662 vom 21. August 2023</w:t>
      </w:r>
    </w:p>
    <w:p>
      <w:r>
        <w:t>VD Tribunal cantonal, 2023-08-21, FR</w:t>
      </w:r>
    </w:p>
    <w:p>
      <w:r>
        <w:rPr>
          <w:b/>
        </w:rPr>
        <w:t xml:space="preserve">Quelle: </w:t>
      </w:r>
      <w:r>
        <w:t>https://mcp.opencaselaw.ch/entscheid/vd_gerichte_JJ21.006662</w:t>
      </w:r>
    </w:p>
    <w:p>
      <w:r>
        <w:t>FR: VD_GERICHTE JJ21.006662 du 21 août 2023</w:t>
      </w:r>
    </w:p>
    <w:p>
      <w:r>
        <w:t>IT: VD_GERICHTE JJ21.006662 del 21 agosto 2023</w:t>
      </w:r>
    </w:p>
    <w:p>
      <w:pPr>
        <w:pStyle w:val="Heading2"/>
      </w:pPr>
      <w:r>
        <w:t>Erwägungen</w:t>
      </w:r>
    </w:p>
    <w:p>
      <w:r>
        <w:rPr>
          <w:b/>
        </w:rPr>
        <w:t>E. 1.1</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BLV 173.01]), dans un délai de trente jours à compter de la notification de la décision motivée rendue en procédure ordinaire ou simplifiée (art. 321 al. 1 CPC).</w:t>
      </w:r>
    </w:p>
    <w:p>
      <w:r>
        <w:rPr>
          <w:b/>
        </w:rPr>
        <w:t>E. 1.2</w:t>
      </w:r>
    </w:p>
    <w:p>
      <w:r>
        <w:t>En l’espèce, la voie du recours est ouverte contre la décision entreprise, s’agissant d’une décision finale de première instance rendue dans une cause pécuniaire dont la valeur litigieuse est inférieure à 10’000 francs. Le recours a en outre été formé en temps utile par une partie qui a un intérêt digne de protection (art. 59 al. 2 let. a CPC).</w:t>
      </w:r>
    </w:p>
    <w:p>
      <w:r>
        <w:rPr>
          <w:b/>
        </w:rPr>
        <w:t>E. 2.1</w:t>
      </w:r>
    </w:p>
    <w:p>
      <w:r>
        <w:t>L’art. 320 CPC dispose que le recours est recevable pour violation du droit (let. a) et constatation manifestement inexacte des faits (let. 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w:t>
      </w:r>
    </w:p>
    <w:p>
      <w:r>
        <w:t>- 18 - différente que dans la décision attaquée et d’opposer sa propre opinion de manière appellatoire, comme si l’autorité de recours disposait d’un libre pouvoir d’examen sur les faits (TF 4A_66/2020 du 5 mars 2020 consid.</w:t>
      </w:r>
    </w:p>
    <w:p>
      <w:r>
        <w:rPr>
          <w:b/>
        </w:rPr>
        <w:t>E. 2.2</w:t>
      </w:r>
    </w:p>
    <w:p>
      <w:r>
        <w:t>Selon l’art. 321 al. 1 CPC,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ATF 138 III 374 consid. 4.3.1 ; TF 5D_43/2019 du 24 mai 2019 consid. 3.2.2.1 ; TF 4A_290/2014 du 1er septembre 2014 consid. 3.1).</w:t>
      </w:r>
    </w:p>
    <w:p>
      <w:r>
        <w:rPr>
          <w:b/>
        </w:rPr>
        <w:t>E. 2.3</w:t>
      </w:r>
    </w:p>
    <w:p>
      <w:r>
        <w:t>Le recours contient une partie II intitulée « Brève présentation de la décision ». L’exposé du recourant y figurant comporte un descriptif de certains des éléments retenus par la juge de paix dans sa décision, accompagné de critiques très générales. Aucun grief motivé conformément aux exigences susmentionnées n’est discernable. Il ne sera donc pas tenu compte de cette partie du recours.</w:t>
      </w:r>
    </w:p>
    <w:p>
      <w:r>
        <w:rPr>
          <w:b/>
        </w:rPr>
        <w:t>E. 3</w:t>
      </w:r>
    </w:p>
    <w:p>
      <w:r>
        <w:t>- 19 -</w:t>
      </w:r>
    </w:p>
    <w:p>
      <w:r>
        <w:rPr>
          <w:b/>
        </w:rPr>
        <w:t>E. 3.1</w:t>
      </w:r>
    </w:p>
    <w:p>
      <w:r>
        <w:t>Dans un premier grief, le recourant se plaint d’une constatation inexacte des faits en lien avec les avis des défauts.</w:t>
      </w:r>
    </w:p>
    <w:p>
      <w:r>
        <w:rPr>
          <w:b/>
        </w:rPr>
        <w:t>E. 3.2.1</w:t>
      </w:r>
    </w:p>
    <w:p>
      <w:r>
        <w:t>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6e éd., Zurich 2019, n. 7). L’ouvrage est le produit, concrétisé matériellement, d’un travail consistant à modifier une situation de fait : quelque chose a été créé, transformé ou supprimé (Tercier/Bieri/Carron, Les contrats spéciaux, 5e éd., 2016, n. 3516).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lequel n’aura pas de relation contractuelle avec le maître, mais seulement avec l’entrepreneur général (Tercier/Bieri/Carron, op. cit., nn. 3586 et 3598). L’entrepreneur total est pour sa part chargé, en plus des tâches de l’entrepreneur général, de l’établissement des études de projets et des plans. Un architecte peut parfaitement jouer le rôle d’un entrepreneur général ou total ; s’il revêt cette qualité, l’architecte ne représente pas le maître envers les entrepreneurs mis en œuvre, mais agit envers ces sous-traitants en son nom et pour son propre compte (TF 4A_471/2010 du 2 décembre 2010 consid. 4.3.1 et les arrêts cités).</w:t>
      </w:r>
    </w:p>
    <w:p>
      <w:r>
        <w:rPr>
          <w:b/>
        </w:rPr>
        <w:t>E. 3.2.2</w:t>
      </w:r>
    </w:p>
    <w:p>
      <w:r>
        <w:t>Le contrat d’entreprise générale conclu entre les parties le 18 février 2012 prévoit l’application au cas d’espèce des dispositions de la norme SIA-118 (ci-après : norme SIA-118).</w:t>
      </w:r>
    </w:p>
    <w:p>
      <w:r>
        <w:t>- 20 -</w:t>
      </w:r>
    </w:p>
    <w:p>
      <w:r>
        <w:rPr>
          <w:b/>
        </w:rPr>
        <w:t>E. 3.2.3</w:t>
      </w:r>
    </w:p>
    <w:p>
      <w:r>
        <w:t>La notion de défaut est la même en matière de contrat de vente et de contrat d'entreprise, que ce dernier intègre ou non la norme SIA-118. Par défaut, il faut comprendre la non-conformité de l'ouvrage par rapport au contrat. Cette notion englobe aussi bien les défauts de l'ouvrage que les infractions au contrat, soit une exécution incorrecte du contrat. Selon les art. 368 CO et 166 al. 2 SIA-118, l'ouvrage est entaché d'un défaut dans deux hypothèses : lorsqu’il ne possède pas les qualités convenues expressément ou tacitement par les parties (1) ou lorsqu’il ne possède pas les qualités auxquelles le maître pouvait s'attendre d'après les règles de la bonne foi (2) (Guignard, La garantie pour les défauts, Journée du droit de la construction 2013, pp.6-7).</w:t>
      </w:r>
    </w:p>
    <w:p>
      <w:r>
        <w:rPr>
          <w:b/>
        </w:rPr>
        <w:t>E. 3.2.4</w:t>
      </w:r>
    </w:p>
    <w:p>
      <w:r>
        <w:t>Le maître qui entend exercer ses droits de garantie doit signaler les défauts à l’entrepreneur.</w:t>
      </w:r>
    </w:p>
    <w:p>
      <w:r>
        <w:rPr>
          <w:b/>
        </w:rPr>
        <w:t>E. 3.2.4.1</w:t>
      </w:r>
    </w:p>
    <w:p>
      <w:r>
        <w:t>S’agissant du délai d’annonce pour les défauts apparents ou connus à la livraison de l’ouvrage, les parties doivent en principe procéder à une vérification commune de l’ouvrage dans le mois suivant la réception par le propriétaire d’étage de l’avis d’achèvement (art. 158 al. 2 SIA-118). A cette occasion, elles dresseront un procès-verbal de vérification, dans lequel tous les défauts constatés doivent être mentionnés, sous peine d’acceptation tacite (art. 162 SIA-118). Le maître ou son représentant veillera ainsi à protocoler scrupuleusement tous les défauts apparents, ainsi que tous les défauts susceptibles d’être décelés, sous peine de perdre ses droits à la garantie (Guignard, op. cit., pp.11 et 13). Pour les défauts apparaissant pendant le délai de dénonciation des défauts, la norme SIA-118 prévoit que le maître dispose d’un délai de deux ans, à compter de la réception de l’ouvrage (art. 160 al. 1 et 172 al. 2 SIA-118), pour invoquer en tout temps les défauts apparaissant pendant cette période (art. 173 al. 1 SIA-118). Il n’est donc pas tenu de les signaler immédiatement, sauf à supporter lui-même le dommage supplémentaire qui aurait pu être évité par une annonce immédiate (art. 173 al. 3 SIA- 118). A l’expiration du délai de deux ans, le maître perd le droit d’invoquer les défauts qu’il a découverts pendant cette période mais qu’il n’a pas</w:t>
      </w:r>
    </w:p>
    <w:p>
      <w:r>
        <w:t>- 21 - signalés avant le terme de celle-ci (art. 178 al. 1 SIA-118) (Guignard, op. cit., pp. 11 et 14). Il y a découverte d'un défaut lorsque le maître en constate l'existence avec certitude, de manière à pouvoir formuler une réclamation suffisamment motivée. Cela suppose qu'il puisse en mesurer l'importance et l'étendue.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w:t>
      </w:r>
    </w:p>
    <w:p>
      <w:r>
        <w:rPr>
          <w:b/>
        </w:rPr>
        <w:t>E. 3.2.4.2</w:t>
      </w:r>
    </w:p>
    <w:p>
      <w:r>
        <w:t>S’il est admis que le contenu de l’avis des défauts n’est soumis à aucune forme, la doctrine considère qu’une certaine précision quant à la description du défaut est de mise afin que l’entrepreneur comprenne clairement de quel(s) défaut(s) il s’agit pour qu’il puisse, le cas échéant, y remédier. Le maître ne peut donc se contenter d’exposer des considérations générales. S’il n'est certes pas tenu de spécifier, dans l'avis des défauts, les droits découlant de l'art. 368 CO, respectivement 169 al. 1 SIA-118 (cf. consid. 3.2.7 infra), qu'il entend exercer, il doit néanmoins clairement exprimer à l'entrepreneur sa volonté de le tenir pour responsable des défauts constatés (Guignard, op. cit., p. 14). Par ailleurs, le maître doit notamment exprimer dans son avis la volonté de ne pas reconnaitre l’ouvrage comme conforme au contrat et de mettre en cause la responsabilité de l’entrepreneur, de manière expresse ou tacite (TF 4C.76/1991 du 10 juillet 1991, consid. 1a). L'avis des défauts peut même intervenir de manière tacite, par exemple lorsque le maître exerce immédiatement l'un des droits de garantie résultant de l'art. 368 CO ou 169 al. 1 SIA-118 (cf. consid. 3.2.7 infra) en se fondant sur un défaut précis de l'ouvrage (Chaix, Commentaire romand, Code des obligations I, 3e éd., Bâle 2021, n. 26 ad art. 367 CO). La réglementation est la même sous la norme SIA-118 (Guignard, op. cit., p. 14).</w:t>
      </w:r>
    </w:p>
    <w:p>
      <w:r>
        <w:t>- 22 -</w:t>
      </w:r>
    </w:p>
    <w:p>
      <w:r>
        <w:rPr>
          <w:b/>
        </w:rPr>
        <w:t>E. 3.2.5</w:t>
      </w:r>
    </w:p>
    <w:p>
      <w:r>
        <w:t>L’entrepreneur répond de tous les défauts que le maître invoque pendant la durée du délai de dénonciation des défauts ; il n’est libéré de sa responsabilité que pour les défauts que le maître est censé avoir acceptés avec l’ouvrage ou la partie de l’ouvrage (art. 174 al. 1 SIA- 118) (Gauch, op. cit., n. 2689, p. 1120).</w:t>
      </w:r>
    </w:p>
    <w:p>
      <w:r>
        <w:rPr>
          <w:b/>
        </w:rPr>
        <w:t>E. 3.2.6</w:t>
      </w:r>
    </w:p>
    <w:p>
      <w:r>
        <w:t>Si l’entrepreneur invoque la tardiveté de l'avis des défauts, il incombe au maître, en vertu de l’art. 8 CC, de prouver qu’il a donné l'avis des défauts en temps utile. Pour ce faire, il lui appartient d'établir à quel moment il a eu connaissance du défaut et le moment où il l’a signalé à l’entrepreneur (ATF 118 II 142 consid. 3a, JdT 1993 I 300 ; ATF 107 II 172 consid. 1a, JdT 1981 I 598 ; TF 4A_412/2022 du 11 mai 2023 destiné à la publication, consid. 4.2 ; Guignard, op. cit., p. 14). L'entrepreneur supporte donc le fardeau de l'allégation objectif de l'absence d'avis des défauts ou de la tardiveté de celui-ci et le maître de l'ouvrage supporte le fardeau de la preuve de l'un et l'autre de ces faits.</w:t>
      </w:r>
    </w:p>
    <w:p>
      <w:r>
        <w:rPr>
          <w:b/>
        </w:rPr>
        <w:t>E. 3.2.7</w:t>
      </w:r>
    </w:p>
    <w:p>
      <w:r>
        <w:t>L’art. 368 CO prévoit que lorsque l’ouvrage est si défectueux ou si peu conforme à la convention que le maître ne puisse en faire usage ou être équitablement contraint à l’accepter, le maître a le droit de le refuser et, si l’entrepreneur est en faute, de demander des dommages- 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(al. 2). L’art. 169 al. 1 SIA-118 prévoit quant à lui qu’en cas de défaut de l’ouvrage, le maître doit d’abord exiger de l’entrepreneur qu’il procède dans un délai convenable à l’élimination du défaut et ce n’est que si l’entrepreneur n’élimine pas le défaut dans le délai que lui a fixé le maître, que ce dernier a le choix entre trois solutions (ch. 1 à 3). A la différence de l’art. 368 CO, l’art. 169 al. 1 SIA-118 consacre ainsi un droit préférentiel à la réfection de l'ouvrage, avant que le maître puisse, à certaines</w:t>
      </w:r>
    </w:p>
    <w:p>
      <w:r>
        <w:t>- 23 - conditions, choisir entre le droit à la réfection de l’ouvrage, le droit à la réduction du prix ou le droit à la résolution du contrat. En d’autres termes, le maître qui s’est lié à la norme SIA 118 ne peut donc pas exiger la réduction du prix avant d’avoir demandé en vain à l’entrepreneur de réparer le défaut (Guignard, op. cit., p.15).</w:t>
      </w:r>
    </w:p>
    <w:p>
      <w:r>
        <w:rPr>
          <w:b/>
        </w:rPr>
        <w:t>E. 3.3.1</w:t>
      </w:r>
    </w:p>
    <w:p>
      <w:r>
        <w:t>On comprend de l'argumentation du recourant qu'il considère tout d'abord que la décision retient à tort que l'intimée n'a pas eu connaissance des procès-verbaux de deux séances, la première s'étant tenue le 4 juin 2014 et la seconde le 5 juin 2014, valant à son sens avis des défauts. Ces documents engageraient l'intimée dans la mesure où ils auraient été établis par A.________, soit l'entreprise mandatée par l'intimée pour la direction des travaux. En particulier, le recourant se fonde sur la détermination de l'intimée sur l'allégué 12 pour considérer que celle-ci a admis l'authenticité des deux procès-verbaux susmentionnés et le fait qu'ils ont été établis par A.________.</w:t>
      </w:r>
    </w:p>
    <w:p>
      <w:r>
        <w:rPr>
          <w:b/>
        </w:rPr>
        <w:t>E. 3.3.2.1</w:t>
      </w:r>
    </w:p>
    <w:p>
      <w:r>
        <w:t>Le recourant indique tout d’abord que l'état de fait doit être rectifié s'agissant de la notification de l'avis des défauts à l'entrepreneur, de la précision de l'avis des défauts et du délai dans lequel il a été communiqué. S'il se réfère donc à trois procès-verbaux, des 27 novembre 2013, 4 et 5 juin 2014 – reproduits en partie et décrits dans la décision attaquée, le recourant ne précise pour l'essentiel pas exactement les faits qui devraient être introduits, si bien que ces griefs sont irrecevables à défaut de motivation, à l'exception de celui qui suit.</w:t>
      </w:r>
    </w:p>
    <w:p>
      <w:r>
        <w:rPr>
          <w:b/>
        </w:rPr>
        <w:t>E. 3.3.2.2</w:t>
      </w:r>
    </w:p>
    <w:p>
      <w:r>
        <w:t>Fait exception à cette absence de motivation le fait que l'intimée aurait eu connaissance des procès-verbaux des 4 et 5 juin 2014. Le recourant considère que dans la mesure où A.________ était la mandataire de l'intimée, chargée de la direction des travaux, ses actes l'engageraient. Ainsi, par l'admission de la rédaction des procès-verbaux par A.________, l'intimée admettrait avoir eu connaissance du contenu de ceux-ci.</w:t>
      </w:r>
    </w:p>
    <w:p>
      <w:r>
        <w:t>- 24 - L'art. 222 al. 2 CPC prescrit que le défendeur expose dans la réponse quels faits allégués dans la demande sont reconnus ou contestés. Il est possible de valablement contester des faits par l'indication « ignoré » (TF 4A_261/2017 du 30 octobre 2017 consid. 4.4) mais non par la seule indication « rapport soit à la pièce » (TF 5A_326/2021 du 8 juin 2022 consid. 3.3 ; TF 4A_243/2018 du 17 décembre 2018 consid. 4.3.2). Les allégués auxquels se réfère le recourant (all. 11 et 12 de la demande) ne portent que sur le procès-verbal du 5 juin 2014, à l'exclusion de celui du 4 juin 2014, si bien que l'on ne saurait procéder à des déductions quelconques sur cette base pour ce dernier. Cela étant, en ce qui concerne le procès-verbal du 5 juin 2014, il est vrai que l'intimée s'est déterminée en prenant acte de l'allégué 12, dont la teneur est la suivante « Cet avis des défauts a été établi par A.________ ». Cela ne saurait constituer, comme l'évoque le recourant, une contestation valable du fait allégué. En effet, l'expression utilisée correspond au fait de prendre note de l'élément concerné et en aucun cas de le contester. En ce sens, il s'agit d'une forme d'admission. On ne saurait le comparer à la détermination « ignoré » examinée par le Tribunal fédéral, qui signifie que l'on n'a pas connaissance du fait allégué et que l'on ne peut dès lors motiver une contestation. Au contraire, la prise d'acte signifie que l'on prend pour exact le fait allégué. Cela ne signifie toutefois pas que l'intimée ait admis d'autres faits que ceux figurant dans l'allégation litigieuse. En particulier, le recourant se méprend lorsqu'il estime que l'intimée aurait admis l'authenticité du procès-verbal en question. Elle a uniquement, par sa détermination, admis qu'A.________ l'avait rédigé. S'agissant de l'allégué 11 de la demande, le recourant entend manifestement en tirer que l'intimée était informée du prétendu avis des défauts contenu dans le procès-verbal du 5 juin 2014 dans la mesure où il a été établi par la mandataire de l'intimée. Pour les motifs qui suivent, cette question peut souffrir de rester litigieuse.</w:t>
      </w:r>
    </w:p>
    <w:p>
      <w:r>
        <w:t>- 25 -</w:t>
      </w:r>
    </w:p>
    <w:p>
      <w:r>
        <w:rPr>
          <w:b/>
        </w:rPr>
        <w:t>E. 3.3.3</w:t>
      </w:r>
    </w:p>
    <w:p>
      <w:r>
        <w:t>Le recourant considère que le contenu des procès-verbaux des</w:t>
      </w:r>
    </w:p>
    <w:p>
      <w:r>
        <w:rPr>
          <w:b/>
        </w:rPr>
        <w:t>E. 3.3.4</w:t>
      </w:r>
    </w:p>
    <w:p>
      <w:r>
        <w:t>Cela étant, les griefs soulevés par le recourant devraient de toute façon être écartés même si l'on devait admettre que les procès- verbaux litigieux précités avaient bien été validés et communiqués aux différents intéressés. On analysera les défauts séparément à l’instar du premier juge.</w:t>
      </w:r>
    </w:p>
    <w:p>
      <w:r>
        <w:rPr>
          <w:b/>
        </w:rPr>
        <w:t>E. 3.3.4.1</w:t>
      </w:r>
    </w:p>
    <w:p>
      <w:r>
        <w:t>S’agissant des fers à béton, même si l’appelant ne l’a pas invoqué, il ressort du dossier que leur défectuosité a été constatée dans le procès-verbal de réception du 27 novembre 2013. Le document en question a été signé par des délégués des propriétaires et par A.________, mandataire de l’intimée. Partant, ce document peut être considéré comme un avis des défauts valable pour le défaut en question. Cela dit, selon la norme SIA-118 précitée, le maître ne peut pas exercer le droit à la réduction du prix avant d’avoir demandé à l’entrepreneur de procéder, en vain, à l’élimination du défaut (art. 169 al. 1 SIA-118). Or sur ce point, il ne ressort pas du dossier, et le recourant ne l’a pas établi, qu’une demande en ce sens aurait été formulée auprès de l’intimée, ni qu’elle aurait été rejetée.</w:t>
      </w:r>
    </w:p>
    <w:p>
      <w:r>
        <w:t>- 26 - Le recourant se réfère à son courrier du 27 mai 2020 qui indique notamment qu’il « pourrait demander » à l’intimée de procéder aux travaux de réfection, mais qu’il serait prêt à transiger à un niveau moins onéreux. Une telle missive – même en l’absence de toute réaction de la partie adverse – ne suffit pas à prouver l’existence, qui plus est vaine, d’une mise en demeure de procéder à l’élimination des défauts. A défaut de preuve d’une telle demande, le recourant ne pouvait exercer le droit à une réduction du prix et c’est à bon droit que sa requête a été rejetée sur ce point. A titre superfétatoire, il convient encore de relever que même s’il fallait considérer qu’une liste des défauts avait été établie le 27 novembre 2013, il n’apparait pas que dans le délai de 15 jours prévu à l’art. 11 du contrat du 18 février 2012, l’ouvrage ait été vérifié, de sorte que selon cette disposition, la réception est réputée intervenue dès l’utilisation de l’ouvrage.</w:t>
      </w:r>
    </w:p>
    <w:p>
      <w:r>
        <w:rPr>
          <w:b/>
        </w:rPr>
        <w:t>E. 3.3.4.2</w:t>
      </w:r>
    </w:p>
    <w:p>
      <w:r>
        <w:t>S’agissant du problème d’étanchéité des balcons, on relève tout d’abord que ce défaut ne figure pas dans les procès-verbaux des 27 novembre 2013 et 4 juin 2014 et que seul le procès-verbal du 5 juin 2014 fait mention de ce problème. En tout état de cause, il ressort de l’état de fait de la décision attaquée, sans que cela ne soit contesté par le recourant, que l’avis de défauts contenu dans les procès-verbaux du 5 juin 2014 est adressé à une entreprise tierce, soit Y.________SA, et non à l’intimée. En outre, il est établi par A.________, mandataire de l’intimée, sans que la communauté des propriétaires d’étages ne soit représentée. En tous les cas, l’état de fait de la décision dont est recours ne le mentionne pas. Au demeurant, la liste des destinataires de ce procès-verbal ne mentionne pas la communauté ou même l’un des propriétaires en cette qualité. Il s’agit donc d’un constat effectué par l’intimée dans le cadre des contrats la liant avec les sous-traitants, étant rappelé que le contrat signé entre l’intimée et le recourant est un contrat d’entreprise générale, si bien qu’aucune relation contractuelle n’existe entre ce dernier et les sous-traitants (cf.</w:t>
      </w:r>
    </w:p>
    <w:p>
      <w:r>
        <w:t>- 27 - Tercier/Bieri/Carron, op. cit., n. 4280). La communauté, respectivement chaque propriétaire d'étage, ne saurait dès lors se prévaloir à l'encontre de l'intimée d'un avis des défauts émis par celle-ci à l'encontre de ses sous-traitants. On relèvera d'ailleurs que l'avis des défauts adressé par le maître à un sous-traitant ne vaut pas pour l'entrepreneur général (cf. Gauch, op. cit., n. 2145). Les mêmes considérations valent pour le procès- verbal du 4 juin 2014. Le procès-verbal du 5 juin 2014 ne prouve dès lors pas qu’il y ait eu un avis des défauts valablement signifié à l’intimée. Par ailleurs, même à supposer qu’il s’agirait d’un avis des défauts, celui-ci aurait dû être fait par la communauté des propriétaires, respectivement par le recourant. Or, ni l’un ni l’autre ne semble avoir participé à cette séance, représenté ou non, de sorte que même si ce procès-verbal avait été signé, il ne vaudrait pas avis des défauts par le recourant ou son représentant. A cela s’ajoute que même si l’on devait considérer qu’il existait un avis des défauts valable, le recourant ne démontre pas qu’il aurait ensuite demandé, en temps utile et en vain, la réfection de l’ouvrage, de sorte qu’il n’était pas autorisé à demander la réduction du prix de celui-ci. Le recourant ne prétendant pas que d'autres pièces vaudraient avis des défauts, il convient de constater qu'aucun avis conforme aux prescriptions légales n'a été adressé à l'intimée.</w:t>
      </w:r>
    </w:p>
    <w:p>
      <w:r>
        <w:rPr>
          <w:b/>
        </w:rPr>
        <w:t>E. 3.3.5</w:t>
      </w:r>
    </w:p>
    <w:p>
      <w:r>
        <w:t>S’agissant des conclusions en réduction du prix de vente de l’ouvrage, elles apparaissent irrecevables, à tout le moins infondées, faute de motivation en matière de contrat de vente, étant au surplus relevé que la référence à l’art. 388 al. 2 CO s’agissant de la conclusion en versement de dommages-intérêts est hors de propos.</w:t>
      </w:r>
    </w:p>
    <w:p>
      <w:r>
        <w:rPr>
          <w:b/>
        </w:rPr>
        <w:t>E. 3.3.6</w:t>
      </w:r>
    </w:p>
    <w:p>
      <w:r>
        <w:t>Au vu de ce qui précède, il n'est pas nécessaire d'examiner les autres griefs développés par le recourant en lien avec l'avis des défauts.</w:t>
      </w:r>
    </w:p>
    <w:p>
      <w:r>
        <w:t>- 28 -</w:t>
      </w:r>
    </w:p>
    <w:p>
      <w:r>
        <w:rPr>
          <w:b/>
        </w:rPr>
        <w:t>E. 4</w:t>
      </w:r>
    </w:p>
    <w:p>
      <w:r>
        <w:t>Le recourant développe ensuite un grief lié aux incombances figurant à l'art. 11 du contrat d'entreprise générale. L'avis des défauts n'ayant pas été adressé valablement, il n'est pas nécessaire d'examiner les questions soulevées. Il en va de même des griefs formulés quant au calcul du dommage.</w:t>
      </w:r>
    </w:p>
    <w:p>
      <w:r>
        <w:rPr>
          <w:b/>
        </w:rPr>
        <w:t>E. 5</w:t>
      </w:r>
    </w:p>
    <w:p>
      <w:r>
        <w:t>Le recourant conteste enfin l'appréciation du premier juge en lien avec la remise des garanties des maîtres d'état. Il n'a toutefois pris aucune conclusion à ce titre et n'indique pas ce qu'il entend en déduire. En particulier, il n'en infère pas que les dispositions des art. 367 ss CO, respectivement de la norme SIA-118, ne seraient pas applicables. Le grief est ainsi insuffisamment motivé et irrecevable.</w:t>
      </w:r>
    </w:p>
    <w:p>
      <w:r>
        <w:rPr>
          <w:b/>
        </w:rPr>
        <w:t>E. 6.1</w:t>
      </w:r>
    </w:p>
    <w:p>
      <w:r>
        <w:t>Il s'ensuit que le recours doit être rejeté, dans la mesure de sa recevabilité, et la décision attaquée confirmée.</w:t>
      </w:r>
    </w:p>
    <w:p>
      <w:r>
        <w:rPr>
          <w:b/>
        </w:rPr>
        <w:t>E. 6.2</w:t>
      </w:r>
    </w:p>
    <w:p>
      <w:r>
        <w:t>Les frais judiciaires de deuxième instance, arrêtés à 400 fr. (art. 69 al. 1 et 70 al. 2 TFJC), sont mis à la charge du recourant, qui succombe (art. 106 al. 1 CPC).</w:t>
      </w:r>
    </w:p>
    <w:p>
      <w:r>
        <w:rPr>
          <w:b/>
        </w:rPr>
        <w:t>E. 6.3</w:t>
      </w:r>
    </w:p>
    <w:p>
      <w:r>
        <w:t>Il n'y a pas lieu à l'allocation de dépens, l’intimée ayant renoncé à procéder. Par ces motifs, la Chambre des recours civile du Tribunal cantonal, prononce : I. Le recours est rejeté, dans la mesure de sa recevabilité.</w:t>
      </w:r>
    </w:p>
    <w:p>
      <w:r>
        <w:t>- 29 - II. La décision rendue le 3 octobre 2022, dont la motivation a été adressée le 18 avril 2023 est confirmée. III. Les frais judiciaires de deuxième instance, arrêtés à 400 fr. (quatre cents francs), sont mis à la charge du recourant T.________. IV. Il n’est pas alloué de dépens. V. L’arrêt est exécutoire. La présidente : La greffière : Du L'arrêt qui précède, dont la rédaction a été approuvée à huis clos, est notifié à : - M. T.________, personnellement, - M. Alain Vuffray, aab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- 30 -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