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JI25.053567 vom 21. November 2025</w:t>
      </w:r>
    </w:p>
    <w:p>
      <w:r>
        <w:t>VD Tribunal cantonal, 2025-11-21, FR</w:t>
      </w:r>
    </w:p>
    <w:p>
      <w:r>
        <w:rPr>
          <w:b/>
        </w:rPr>
        <w:t xml:space="preserve">Quelle: </w:t>
      </w:r>
      <w:r>
        <w:t>https://mcp.opencaselaw.ch/entscheid/vd_gerichte_JI25.053567</w:t>
      </w:r>
    </w:p>
    <w:p>
      <w:r>
        <w:t>FR: VD_GERICHTE JI25.053567 du 21 novembre 2025</w:t>
      </w:r>
    </w:p>
    <w:p>
      <w:r>
        <w:t>IT: VD_GERICHTE JI25.053567 del 21 novembre 2025</w:t>
      </w:r>
    </w:p>
    <w:p>
      <w:pPr>
        <w:pStyle w:val="Heading2"/>
      </w:pPr>
      <w:r>
        <w:t>Erwägungen</w:t>
      </w:r>
    </w:p>
    <w:p>
      <w:r>
        <w:rPr>
          <w:b/>
        </w:rPr>
        <w:t>E. 2</w:t>
      </w:r>
    </w:p>
    <w:p>
      <w:r>
        <w:t>Déclarer que la demande déposée le 07 novembre 2025 relève de la protection de la personnalité (art. 32 LPD et 28ss CC).</w:t>
      </w:r>
    </w:p>
    <w:p>
      <w:r>
        <w:rPr>
          <w:b/>
        </w:rPr>
        <w:t>E. 3</w:t>
      </w:r>
    </w:p>
    <w:p>
      <w:r>
        <w:t>Constater l'exemption de frais judiciaires (art. 113 al. 2 let. g et 114 let. g CPC).</w:t>
      </w:r>
    </w:p>
    <w:p>
      <w:r>
        <w:rPr>
          <w:b/>
        </w:rPr>
        <w:t>E. 3.1</w:t>
      </w:r>
    </w:p>
    <w:p>
      <w:r>
        <w:t>Le recourant se plaint d’une violation de l’art. 114 let. g CPC. Il conteste devoir verser une avance de frais en raison de l'objet du litige, qui a trait selon lui à la LPD (Loi fédérale sur la protection des données du 25 septembre 2020 ; RS 235.1).</w:t>
      </w:r>
    </w:p>
    <w:p>
      <w:r>
        <w:rPr>
          <w:b/>
        </w:rPr>
        <w:t>E. 3.2.1</w:t>
      </w:r>
    </w:p>
    <w:p>
      <w:r>
        <w:t>Selon l’art. 98 al. 1 CPC, le tribunal ou l’autorité de conciliation peuvent exiger du demandeur une avance à concurrence de la moitié des frais judiciaires présumés. L’avance de frais a notamment pour but d’éviter que le demandeur puisse s’avérer insolvable en cas de condamnation aux frais (Tappy, Commentaire romand, Code de procédure civile, Bâle 2019, 2e éd., n. 3 ad art. 98 CPC). 14J010</w:t>
      </w:r>
    </w:p>
    <w:p>
      <w:r>
        <w:t>- 5 - En vertu de l'art. 114 let. g CPC, il n'est pas perçu de frais judiciaires dans la procédure au fond pour les litiges relevant de la LPD.</w:t>
      </w:r>
    </w:p>
    <w:p>
      <w:r>
        <w:rPr>
          <w:b/>
        </w:rPr>
        <w:t>E. 3.2.2</w:t>
      </w:r>
    </w:p>
    <w:p>
      <w:r>
        <w:t>La Loi fédérale sur la protection des données vise à protéger la personnalité et les droits fondamentaux des personnes physiques dont les données personnelles font l'objet d'un traitement (art. 1 LPD). Elle régit le traitement de données personnelles concernant des personnes physiques effectué par des personnes privées ou des organes fédéraux (art. 2 al. 1 let. a et b LPD). Les actions concernant la protection de la personnalité sont régies par les art. 28, 28a et 28g à 28l du Code civil (art. 32 al. 2 LPD).</w:t>
      </w:r>
    </w:p>
    <w:p>
      <w:r>
        <w:rPr>
          <w:b/>
        </w:rPr>
        <w:t>E. 3.3</w:t>
      </w:r>
    </w:p>
    <w:p>
      <w:r>
        <w:t>En l’espèce, l’art. 2 al. 4 LPD prévoit que les registres publics relatifs aux rapports de droit privé, notamment l’accès à ces registres et les droits des personnes concernées, sont régis par les dispositions spéciales du droit fédéral applicable ; à défaut la présente loi s’applique. Le recourant a invoqué dans sa demande concurremment les art. 32 al. 2 LPD et 28 ss CC pour obtenir la constatation que l’utilisation abusive du patronyme « [...] » par B.________ SA constituait une atteinte illicite à sa personnalité. C’est donc bien une action fondée sur les art. 28 ss CC et ce sont ces dispositions qui s’appliquent à titre de dispositions spéciales du droit fédéral au sens de l’art. 2 al. 4 LPD. C’est du reste ce que prévoit l’art. 32 al. 2 LPD, à savoir que les actions concernant la protection de la personnalité sont régies par les art. 28, 28a et 28g à 28l du Code civil. Partant, c’est bien le Code civil qui est applicable et non la LPD, de sorte qu’il y avait bien lieu de réclamer au recourant le paiement d’une avance de frais dont il ne conteste, au surplus, pas le montant. 4. En définitive, le recours, manifestement infondé, doit être rejeté selon l’art. 322 al. 1 in fine CPC et la décision confirmée. Les frais judiciaires de deuxième instance, arrêtés à 100 fr. (art. 72 al. 1 TFJC), seront mis à la charge du recourant qui succombe (art. 106 al. 1 CPC). 14J010</w:t>
      </w:r>
    </w:p>
    <w:p>
      <w:r>
        <w:t>- 6 - Aucune réponse n’ayant été requise, il n’y a pas lieu à l’allocation de dépens.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A.________. IV. L’arrêt est exécutoire. La présidente : La greffière : Du L'arrêt qui précède, dont la rédaction a été approuvée à huis clos, est notifié à : - M. A.________, - B.________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14J010</w:t>
      </w:r>
    </w:p>
    <w:p>
      <w:r>
        <w:t>- 7 -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 14J010</w:t>
      </w:r>
    </w:p>
    <w:p>
      <w:r>
        <w:rPr>
          <w:b/>
        </w:rPr>
        <w:t>E. 4</w:t>
      </w:r>
    </w:p>
    <w:p>
      <w:r>
        <w:t>Ordonner la poursuite de la procédure sans avance de frais.</w:t>
      </w:r>
    </w:p>
    <w:p>
      <w:r>
        <w:rPr>
          <w:b/>
        </w:rPr>
        <w:t>E. 5</w:t>
      </w:r>
    </w:p>
    <w:p>
      <w:r>
        <w:t>juin 2025/120 consid. 1.1), le délai de recours est de dix jours (art. 321 al. 2 CPC). Le recours doit être introduit auprès de l’instance de recours, soit la Chambre des recours civile (art. 73 al. 1 LOJV [loi d’organisation judiciaire du 12 décembre 1979 ; BLV 173.01]). 1.2 Déposé en temps utile par une partie qui a un intérêt digne de protection (art. 59 al. 2 let. a CPC), le recours, écrit et motivé (art. 321 al. 1 CPC), est recevable. 2. Sous l’angle des motifs, le recours est recevable pour violation du droit (art. 320 let. a CPC) et pour constatation manifestement inexacte des faits (art. 320 let. b CPC). L'autorité de recours dispose d'un plein 14J010</w:t>
      </w:r>
    </w:p>
    <w:p>
      <w:r>
        <w:t>- 4 -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5A_999/2022 du 20 février 2024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précité consid. 4.2.1 et 4.2.2 ; TF 5A_873/2021 du 4 mars 2022 consid 4.2).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