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JI23.008852 vom 8. Februar 2024</w:t>
      </w:r>
    </w:p>
    <w:p>
      <w:r>
        <w:t>VD Tribunal cantonal, 2024-02-08, FR</w:t>
      </w:r>
    </w:p>
    <w:p>
      <w:r>
        <w:rPr>
          <w:b/>
        </w:rPr>
        <w:t xml:space="preserve">Quelle: </w:t>
      </w:r>
      <w:r>
        <w:t>https://mcp.opencaselaw.ch/entscheid/vd_gerichte_JI23.008852</w:t>
      </w:r>
    </w:p>
    <w:p>
      <w:r>
        <w:t>FR: VD_GERICHTE JI23.008852 du 8 février 2024</w:t>
      </w:r>
    </w:p>
    <w:p>
      <w:r>
        <w:t>IT: VD_GERICHTE JI23.008852 del 8 febbraio 2024</w:t>
      </w:r>
    </w:p>
    <w:p>
      <w:pPr>
        <w:pStyle w:val="Heading2"/>
      </w:pPr>
      <w:r>
        <w:t>Erwägungen</w:t>
      </w:r>
    </w:p>
    <w:p>
      <w:r>
        <w:rPr>
          <w:b/>
        </w:rPr>
        <w:t>E. 6</w:t>
      </w:r>
    </w:p>
    <w:p>
      <w:r>
        <w:t>Enfin, le recourant requiert que des mesures provisionnelles soient prononcées. Il ne motive pas ni n’indique ce qui devrait être prononcé. Au vu de ce qui précède (supra consid. 2.2.), cette réquisition est doublement irrecevable.</w:t>
      </w:r>
    </w:p>
    <w:p>
      <w:r>
        <w:rPr>
          <w:b/>
        </w:rPr>
        <w:t>E. 7</w:t>
      </w:r>
    </w:p>
    <w:p>
      <w:r>
        <w:t>En définitive, le recours, manifestement mal fondé, doit être rejeté (art. 322 al. 1 in fine CPC), dans la mesure où il est recevable, et l’ordonnance entreprise confirmée. Les frais judiciaires de deuxième instance, arrêtés à 200 fr. (art. 69 al. 1 TFJC [tarif des frais judiciaires civils du 28 septembre 2010 ;</w:t>
      </w:r>
    </w:p>
    <w:p>
      <w:r>
        <w:t>- 10 - BLV 270.11.5]), sont mis à la charge du recourant,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dans la mesure où il est recevable. II. Le jugement est confirmé. III. Les frais judiciaires de deuxième instance, arrêtés à 200 fr. (deux cents francs), sont mis à la charge du recourant L.________. IV. L’arrêt est exécutoire. La présidente : La greffière : Du L'arrêt qui précède, dont la rédaction a été approuvée à huis clos, est notifié à : - L.________, - Me Pascal Nicollier (pour X.________).</w:t>
      </w:r>
    </w:p>
    <w:p>
      <w:r>
        <w:t>- 11 -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