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JI23.003375 vom 1. September 2025</w:t>
      </w:r>
    </w:p>
    <w:p>
      <w:r>
        <w:t>VD Tribunal cantonal, 2025-09-01, FR</w:t>
      </w:r>
    </w:p>
    <w:p>
      <w:r>
        <w:rPr>
          <w:b/>
        </w:rPr>
        <w:t xml:space="preserve">Quelle: </w:t>
      </w:r>
      <w:r>
        <w:t>https://mcp.opencaselaw.ch/entscheid/vd_gerichte_JI23.003375</w:t>
      </w:r>
    </w:p>
    <w:p>
      <w:r>
        <w:t>FR: VD_GERICHTE JI23.003375 du 1 septembre 2025</w:t>
      </w:r>
    </w:p>
    <w:p>
      <w:r>
        <w:t>IT: VD_GERICHTE JI23.003375 del 1 settembre 2025</w:t>
      </w:r>
    </w:p>
    <w:p>
      <w:pPr>
        <w:pStyle w:val="Heading2"/>
      </w:pPr>
      <w:r>
        <w:t>Erwägungen</w:t>
      </w:r>
    </w:p>
    <w:p>
      <w:r>
        <w:rPr>
          <w:b/>
        </w:rPr>
        <w:t>E. 1</w:t>
      </w:r>
    </w:p>
    <w:p>
      <w:r>
        <w:t>a) Le 24 janvier 2023, les intimés ont déposé une demande à l’encontre de la recourante pour des défauts affectant la villa construite par cette dernière, réclamant en substance le versement de 16'572 fr. 45 avec intérêts à 5 % l’an dès le 19 novembre 2021. b) Le 13 février 2023, la recourante a déposé sa réponse. c) Une audience d’instruction s’est tenue le 27 juin 2023.</w:t>
      </w:r>
    </w:p>
    <w:p>
      <w:r>
        <w:rPr>
          <w:b/>
        </w:rPr>
        <w:t>E. 1.1</w:t>
      </w:r>
    </w:p>
    <w:p>
      <w:r>
        <w:t>Selon l'art. 319 let. a CPC (Code de procédure civile du 19 décembre 2008 ; RS 272), le recours est recevable contre les décisions finales, incidentes et provisionnelles de première instance qui ne peuvent faire l’objet d’un appel. L’art. 319 let. b ch. 1 CPC ouvre par ailleurs la voie du recours contre les autres décisions et ordonnances d'instruction de première instance pour lesquelles un recours est expressément prévu par la loi. L'art. 184 al. 3 CPC dispose que la décision relative à la rémunération de l'expert peut faire l'objet d'un recours. Cette décision compte parmi les autres décisions visées par l'art. 319 let. b CPC (Jeandin, in Bohnet et al., Commentaire romand, Code de procédure civile, 2e éd., Bâle 2019 [ci-après : CR-CPC], n. 15 ad art. 319 CPC), soumises au délai de recours de dix jours prévu à l’art. 321 al. 2 CPC. Le recours doit être introduit auprès de l'instance de recours (art. 321 al. 1 CPC), soit la Chambre des recours civile (art. 73 al. 1 LOJV [loi d'organisation judiciaire du 12 décembre 1979 ; BLV 173.01]).</w:t>
      </w:r>
    </w:p>
    <w:p>
      <w:r>
        <w:rPr>
          <w:b/>
        </w:rPr>
        <w:t>E. 1.2</w:t>
      </w:r>
    </w:p>
    <w:p>
      <w:r>
        <w:t>La voie du recours de l'art. 319 let. b ch. 1 CPC est également ouverte contre les décisions sur demande de récusation d’un expert en</w:t>
      </w:r>
    </w:p>
    <w:p>
      <w:r>
        <w:t>- 7 - application par analogie de l’art. 50 al. 2 CPC (ATF 145 III 469 consid. 3.3 ; TF 4A_155/2021 du 30 septembre 2021 consid. 4.5 et les réf. cit. non publié in ATF 147 III 582 ; CREC 27 janvier 2025/21). La procédure sommaire est applicable à la demande de récusation (ATF 145 III 469 consid. 3.3), de sorte que le délai de recours est de dix jours (art. 321 al. 2 CPC). La Chambre des recours civile statue en pareille hypothèse (art. 8a al. 7 CDPJ [Code de droit privé judiciaire vaudois du</w:t>
      </w:r>
    </w:p>
    <w:p>
      <w:r>
        <w:rPr>
          <w:b/>
        </w:rPr>
        <w:t>E. 1.3</w:t>
      </w:r>
    </w:p>
    <w:p>
      <w:r>
        <w:t>Le recours contre le prononcé d’un complément d’expertise n’étant pas expressément prévu par la loi, sa recevabilité est conditionnée à l’existence d’un risque de préjudice difficilement réparable pour la partie recourante, conformément à l’art. 319 let. b ch. 2 CPC (CREC 26 février 2025/41 ; CREC 14 juillet 2023/139 ; CREC 23 mars 2023/64). Il en est de même du recours contre le refus d’ordonner une seconde expertise (TF 4A_248/2014 du 27 juin 2014 consid. 1.3 ; CREC 14 novembre 2024/271 ; CREC 5 septembre 2022/212 ; CREC 20 décembre 2018/390). La notion de préjudice difficilement réparable au sens de l’art. 319 let. b ch. 2 CPC est plus large que celle de dommage irréparable de l’art. 93 al. 1 let. a LTF (loi du 17 juin 2005 sur le Tribunal fédéral ; RS 173.110).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w:t>
      </w:r>
    </w:p>
    <w:p>
      <w:r>
        <w:t>- 8 - clairement exclu ; il s'agit de se prémunir contre le risque d'un prolongement sans fin du procès (CREC 16 avril 2025/87 ; CREC 8 février 2023/30 ; Jeandin, in CR-CPC, n. 22 ad art. 319 CPC et les réf. cit.).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l’existence d’un risque de préjudice difficilement réparable (CREC 14 novembre 2024/271 ; CREC 13 décembre 2019/344 ; Haldy, in CR-CPC, n. 3 ad art. 125 CPC).</w:t>
      </w:r>
    </w:p>
    <w:p>
      <w:r>
        <w:rPr>
          <w:b/>
        </w:rPr>
        <w:t>E. 1.4</w:t>
      </w:r>
    </w:p>
    <w:p>
      <w:r>
        <w:t>Formé en temps utile contre une décision arrêtant la rémunération de l'expert par une partie qui a un intérêt digne de protection (art. 59 al. 2 let. a CPC), le recours est recevable. Il l’est également en ce qu’il porte sur le refus implicite du premier juge d’ordonner la récusation de l’expert. En revanche, faute de toute argumentation de la part de la recourante s’agissant d’un risque de préjudice irréparable, le recours contre la décision du premier juge d’ordonner un complément d’expertise auprès du même expert, une fois sa récusation écartée (cf. consid. 4 infra), et contre son refus d’ordonner une nouvelle expertise par un autre expert, est irrecevable. 2.</w:t>
      </w:r>
    </w:p>
    <w:p>
      <w:r>
        <w:rPr>
          <w:b/>
        </w:rPr>
        <w:t>E. 2</w:t>
      </w:r>
    </w:p>
    <w:p>
      <w:r>
        <w:t>a) Le 30 août 2023, le Président du Tribunal civil de l’arrondissement de l’Est vaudois a ordonné la mise en œuvre d’une expertise portant sur certains allégués tels que limités et précisés par</w:t>
      </w:r>
    </w:p>
    <w:p>
      <w:r>
        <w:t>- 4 - courrier des intimés du 6 juillet 2023 et a désigné P.________ (ci-après : l’expert) en qualité d’expert. b) Par courrier du 6 septembre 2023, l’expert, confirmant ne pas avoir de relations avec les parties, a accepté la mission confiée et estimé ses honoraires à 10'576 fr. 15, en tenant compte de 29 heures et 30 minutes de travail d’architecte au tarif horaire de 240 fr. et de 22 heures de travail de secrétariat au tarif horaire de 120 francs.</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w:t>
      </w:r>
    </w:p>
    <w:p>
      <w:r>
        <w:t>- 9 - pouvoir d'examen de l'autorité de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doit répondre eu égard au principe d'application du droit d'office (ATF 147 III 176 consid. 4.2.1 et 4.2.2 ; TF 5A_873/2021 du 4 mars 2022 consid 4.2).</w:t>
      </w:r>
    </w:p>
    <w:p>
      <w:r>
        <w:rPr>
          <w:b/>
        </w:rPr>
        <w:t>E. 2.2</w:t>
      </w:r>
    </w:p>
    <w:p>
      <w:r>
        <w:t>Conformément à l’art. 321 al. 1 CPC, le recours doit être motivé. Il incombe ainsi au recourant de s'en prendre à la motivation de la décision attaquée pour tendre à en démontrer le caractère erroné (ATF 147 III 176 consid. 4.2.1 et les réf. cit.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ATF 141 III 569 consid. 2.3.3 et les réf. cit. ; TF 5A_693/2022 du 6 mars 2023 consid. 6.2).</w:t>
      </w:r>
    </w:p>
    <w:p>
      <w:r>
        <w:t>- 10 - 3.</w:t>
      </w:r>
    </w:p>
    <w:p>
      <w:r>
        <w:rPr>
          <w:b/>
        </w:rPr>
        <w:t>E. 3</w:t>
      </w:r>
    </w:p>
    <w:p>
      <w:r>
        <w:t>a) Le 4 octobre 2023, la recourante a déposé une requête d’introduction de novas. b) Par décision du 13 décembre 2023, la présidente a admis cette requête.</w:t>
      </w:r>
    </w:p>
    <w:p>
      <w:r>
        <w:rPr>
          <w:b/>
        </w:rPr>
        <w:t>E. 3.1</w:t>
      </w:r>
    </w:p>
    <w:p>
      <w:r>
        <w:t>La recourante conteste l’indemnité accordée à l’expert à hauteur de 9'469 fr. 55, demandant qu’elle soit arrêtée à 3'600 fr. hors taxes, subsidiairement au montant que justice dira.</w:t>
      </w:r>
    </w:p>
    <w:p>
      <w:r>
        <w:rPr>
          <w:b/>
        </w:rPr>
        <w:t>E. 3.2</w:t>
      </w:r>
    </w:p>
    <w:p>
      <w:r>
        <w:t>La recourante se réfère à ses écritures passées (recours, pp. 3 et 9). Il ne s’agit pas d’une motivation acceptable (cf. consid. 2.2 supra), de sorte que tout grief qui se fonderait sur de telles écritures est irrecevable.</w:t>
      </w:r>
    </w:p>
    <w:p>
      <w:r>
        <w:rPr>
          <w:b/>
        </w:rPr>
        <w:t>E. 3.3.1</w:t>
      </w:r>
    </w:p>
    <w:p>
      <w:r>
        <w:t>La recourante conteste ensuite l’appréciation du premier juge selon laquelle certaines opérations facturées par l’expert ont effectivement pris le temps indiqué. Il s’agit ici d’une question de fait, pour laquelle la Chambre de céans voit son pouvoir d’examen limité à l’arbitraire (cf. consid. 2.1 supra). Elle s’en prend à la fois à certains postes comptabilisés relatifs au travail de secrétariat et à certains postes relevant du travail d’architecte. Travail de secrétariat</w:t>
      </w:r>
    </w:p>
    <w:p>
      <w:r>
        <w:rPr>
          <w:b/>
        </w:rPr>
        <w:t>E. 3.3.2</w:t>
      </w:r>
    </w:p>
    <w:p>
      <w:r>
        <w:t>S'agissant du temps de 30 minutes le 2 novembre 2023 pour du travail de dactylographie, la recourante invoque que nulle part au dossier on ne trouve à quoi cette opération pourrait correspondre et qu’elle serait d'autant moins envisageable qu'à cette date, aucune opération d'expertise n'était encore menée. Ce faisant, la recourante ne conteste pas le raisonnement tenu sur ce point par le premier juge, à savoir que ce travail a trait à la rédaction du rapport d’expertise, pouvant avoir lieu au préalable par le secrétariat sans impliquer de travail d’architecte, s’agissant par exemple de l’énumération des allégués ou des pièces (ordonnance entreprise, p. 6, 1er tiret). Ce raisonnement n'a de surcroît rien d'arbitraire, étant relevé</w:t>
      </w:r>
    </w:p>
    <w:p>
      <w:r>
        <w:t>- 11 - que l'expert avait à cette époque déjà été nommé. Le grief est irrecevable, au demeurant infondé. Il en va de même et pour les mêmes motifs du temps de 3 heures indiqué le 3 novembre 2023 et du temps de 1 heure et 45 minutes indiqué du 3 au 14 novembre 2023, la recourante ne contestant pas le raisonnement de la présidente (ordonnance entreprise, p. 6, 1er et 2e tirets), lequel n’est au demeurant pas arbitraire. Dans des développements ultérieurs, la recourante revient sur certains de ces postes (recours, p. 9). Son argumentation de nature appellatoire est toutefois irrecevable, la recourante tentant de substituer son appréciation à celle du premier juge, sans démontrer l'arbitraire de cette dernière. Au demeurant, admettre que le secrétariat ait dédié 30 minutes à des tâches de dactylographie le 2 novembre 2023 n’a rien d’arbitraire, dès lors qu'une fois le mandat d’expertise confirmé le 23 octobre 2023, l'expert devait ouvrir un dossier et y indiquer toutes les parties intéressées notamment. S'agissant des 1 heure et 45 minutes nécessaires à l'organisation de la séance de mise en œuvre et aux convocations, ici encore, l’admission de ce temps ne saurait être qualifiée d'arbitraire, vu les opérations nécessaires pour ce faire dont on ignore si elles ont été simples ou non, selon le délai de réponse et la disponibilité de toutes les parties prenantes notamment.</w:t>
      </w:r>
    </w:p>
    <w:p>
      <w:r>
        <w:rPr>
          <w:b/>
        </w:rPr>
        <w:t>E. 3.3.3</w:t>
      </w:r>
    </w:p>
    <w:p>
      <w:r>
        <w:t>La recourante conteste le temps de 15 minutes indiqué par l'expert pour la rédaction d’un courrier le 14 novembre 2023. Ce temps a été réduit à 10 minutes vu la teneur du courrier en question (ordonnance entreprise, p. 6, 3e tiret), ce qui n'est pas insoutenable, la recourante faisant fi du fait que le temps nécessaire à l'envoi d'un courrier ne se limite pas au temps passé à en taper le texte. La recourante n'expose pas en quoi ce temps réduit serait encore excessif au vu des circonstances et rien n'imposait de le retenir. Il en va de même pour le temps de 15 minutes initialement facturé pour un courrier le 23 novembre 2023, pour celui de 30 minutes</w:t>
      </w:r>
    </w:p>
    <w:p>
      <w:r>
        <w:t>- 12 - indiqué le 9 janvier 2024 et pour le temps dédié à des courriels les 15 et</w:t>
      </w:r>
    </w:p>
    <w:p>
      <w:r>
        <w:rPr>
          <w:b/>
        </w:rPr>
        <w:t>E. 3.3.4</w:t>
      </w:r>
    </w:p>
    <w:p>
      <w:r>
        <w:t>La recourante conteste également le temps indiqué de 15 minutes le 15 janvier 2024 pour un entretien téléphonique avec son représentant. Dès lors qu'elle se fonde sur des faits non constatés par la décision entreprise, qu'elle n'établit au demeurant pas, il n'y a pas lieu d'en tenir compte. Faute de contester le raisonnement du premier juge sur ce point, qui n’a de surcroît pas fait preuve d'arbitraire en retenant qu’il n’existait pas de motif de remettre en cause le temps annoncé par l’expert compte tenu du rapport d’expertise déposé (ordonnance entreprise, p. 6, 5e tiret), le grief est irrecevable, au demeurant infondé.</w:t>
      </w:r>
    </w:p>
    <w:p>
      <w:r>
        <w:rPr>
          <w:b/>
        </w:rPr>
        <w:t>E. 3.3.5</w:t>
      </w:r>
    </w:p>
    <w:p>
      <w:r>
        <w:t>La recourante conteste le temps facturé pour des tâches d’« administration » le 15 janvier 2024. Ce faisant, elle oublie que cette opération a été retranchée par le premier juge (ordonnance entreprise, p. 6, 4e tiret). Son grief ne peut donc qu’être écarté.</w:t>
      </w:r>
    </w:p>
    <w:p>
      <w:r>
        <w:rPr>
          <w:b/>
        </w:rPr>
        <w:t>E. 3.3.6</w:t>
      </w:r>
    </w:p>
    <w:p>
      <w:r>
        <w:t>La recourante conteste enfin le temps total de 15 heures et 30 minutes qu'« il semble que l’on ait consacré » à des tâches de « dactylographie et envoi » entre le 1er et le 13 février 2024. Après avoir indiqué qu'il n'était évidemment pas envisageable de contester en bloc une note d’honoraires, c'est toutefois bien ce que la recourante fait. Son grief apparaît dès lors difficilement recevable. Au demeurant, le rapport fait 23 pages serrées, lesquelles sont suivies de nombreuses annexes. Dans ces conditions, le temps retenu pour qu’une secrétaire élabore ce document dans son entier n'apparait clairement pas arbitraire. S’il était recevable, le grief serait donc infondé. Travail d'architecte</w:t>
      </w:r>
    </w:p>
    <w:p>
      <w:r>
        <w:t>- 13 -</w:t>
      </w:r>
    </w:p>
    <w:p>
      <w:r>
        <w:rPr>
          <w:b/>
        </w:rPr>
        <w:t>E. 3.3.7</w:t>
      </w:r>
    </w:p>
    <w:p>
      <w:r>
        <w:t>La recourante conteste le temps indiqué le 14 novembre 2023 par 15 minutes, alors qu'il a été retranché par le premier juge (ordonnance entreprise, p. 6 in fine). Le grief est vain. Il en va de même pour le temps indiqué le 23 novembre 2023 et les 9, 15 et 17 janvier 2024.</w:t>
      </w:r>
    </w:p>
    <w:p>
      <w:r>
        <w:rPr>
          <w:b/>
        </w:rPr>
        <w:t>E. 3.3.8</w:t>
      </w:r>
    </w:p>
    <w:p>
      <w:r>
        <w:t>La recourante conteste le temps de 10 heures pour l'étude du dossier le 21 décembre 2023. Outre le fait qu’elle ignore une fois de plus que ce montant a été réduit – à 5 heures – par le premier juge, la recourante ne conteste aucunement le raisonnement de ce dernier sur ce point, qui en outre n'a rien d'insoutenable vu l'état du dossier en mains de l’expert à la date considérée. Le grief est ainsi irrecevable, au demeurant infondé.</w:t>
      </w:r>
    </w:p>
    <w:p>
      <w:r>
        <w:rPr>
          <w:b/>
        </w:rPr>
        <w:t>E. 3.3.9</w:t>
      </w:r>
    </w:p>
    <w:p>
      <w:r>
        <w:t>La recourante critique également le temps de 2 heures et 30 minutes admis pour la « séance de mise en œuvre » et le « déplacement » y relatif ; la séance s’étant déroulée dans les bureaux de l’expert, il n’y avait pas lieu de facturer de « déplacement ». Il convient d’abord de relever que la recourante se fonde sur des faits non constatés dans l’ordonnance entreprise, sans formuler de grief à cet égard. De surcroît, s’il ressort certes du dossier que la séance de mise en œuvre s'est déroulée dans les bureaux de l'expert (cf. rapport d'expertise, p. 4), il n’apparaît pas insoutenable de penser que la mention « déplacement » ait été indiquée de manière systématique, sans que du temps ait néanmoins été compté pour des déplacements dès lors que, pour cette fois, la séance avait lieu dans les bureaux de l'expert. Faute de démontrer par des éléments recevables et établis que la séance aurait duré moins de 2 heures et 30 minutes, le grief doit être écarté.</w:t>
      </w:r>
    </w:p>
    <w:p>
      <w:r>
        <w:rPr>
          <w:b/>
        </w:rPr>
        <w:t>E. 3.3.10</w:t>
      </w:r>
    </w:p>
    <w:p>
      <w:r>
        <w:t>La recourante mentionne l'opération du 22 janvier 2024 libellée « visite sur place et audition des demandeurs » facturée à hauteur de 3 heures, indiquant ne pouvoir se déterminer faute d'avoir été présente. On ne distingue pas de grief d'arbitraire dûment motivé à l’encontre de la prise en compte d'un tel temps, de sorte que le moyen est irrecevable.</w:t>
      </w:r>
    </w:p>
    <w:p>
      <w:r>
        <w:t>- 14 -</w:t>
      </w:r>
    </w:p>
    <w:p>
      <w:r>
        <w:rPr>
          <w:b/>
        </w:rPr>
        <w:t>E. 3.3.11</w:t>
      </w:r>
    </w:p>
    <w:p>
      <w:r>
        <w:t>La recourante conteste encore les opérations indiquées pour le travail d’architecte entre le 31 janvier et le 12 février 2024, principalement de rédaction et de relecture, relevant que l'expert avait déjà consacré 8 heures et 30 minutes « avant même d'avoir pris note du dossier de [la recourante] le 7 février ». Ce dernier fait est faux, dès lors qu'avant de s'entretenir avec le représentant de la recourante, seuls, le 30 janvier 2024, l'expert avait déjà reçu de nombreux documents (cf. rapport d'expertise, p. 5) et visité la villa. A ce stade déjà, il pouvait largement commencer à rédiger son rapport et considérer de nombreux éléments, ce sans toutefois trancher la cause, ce qui n'apparait aucunement qu'il ait fait en l'occurrence. Pour le reste, vu le dossier, les nombreuses pièces qui lui ont été soumises, le temps consacré par l'expert à la rédaction du rapport, en parallèle du temps passé par son secrétariat à le taper et le finaliser, le temps admis pour la période considérée n'apparaît pas arbitrairement élevé et sera par conséquent confirmé.</w:t>
      </w:r>
    </w:p>
    <w:p>
      <w:r>
        <w:rPr>
          <w:b/>
        </w:rPr>
        <w:t>E. 3.3.12</w:t>
      </w:r>
    </w:p>
    <w:p>
      <w:r>
        <w:t>Au vu de ces éléments, force est de constater que les griefs de la recourante à l’encontre de l'indemnité accordée à l'expert sont soit irrecevables, soit irrecevables et infondés, soit infondés, ce qui conduit au rejet de son recours sur cet aspect, dans la mesure de sa recevabilité. 4.</w:t>
      </w:r>
    </w:p>
    <w:p>
      <w:r>
        <w:rPr>
          <w:b/>
        </w:rPr>
        <w:t>E. 4</w:t>
      </w:r>
    </w:p>
    <w:p>
      <w:r>
        <w:t>Le 12 février 2024, l’expert a rendu son rapport d’expertise ainsi que sa note d’honoraires d’un montant de 11'328 fr. 90, arrêtés à 10'576 fr. 15, comprenant 31 heures et 30 minutes de travail d’architecte et 23 heures et 30 minutes de travail de secrétariat.</w:t>
      </w:r>
    </w:p>
    <w:p>
      <w:r>
        <w:rPr>
          <w:b/>
        </w:rPr>
        <w:t>E. 4.1</w:t>
      </w:r>
    </w:p>
    <w:p>
      <w:r>
        <w:t>et 4.2). Ladite garantie permet au plaideur d'exiger la récusation d'un juge ou d'un expert dont la situation où le comportement est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140 III 221 précité consid. 4.1 ; TF 4A_278/2018 du 5 novembre 2018 consid. 5 et les réf. cit.). Est déterminant le point de savoir si, objectivement, l’issue du procès reste ouverte (ATF 142 III 732 consid. 4.2.2 ; TF 4A_155/2021 loc. cit. et les réf. cit.). La compétence d’un expert n’est pas de nature à éveiller des soupçons quant à l’impartialité et n’est donc pas, à proprement parler, une question qui relève de la récusation. Elle concerne, bien plutôt, l’appréciation des preuves, à savoir l’appréciation du rapport rendu par l’expert en question (ATF 132 V 93 consid. 6.5 ; TF 4A_352/2017 du 31 janvier 2018 consid. 4.2.5). De manière générale, le fait que l’expert formule, dans son rapport, des conclusions défavorables à l’une des parties ne constitue par un motif de récusation (ATF 132 V 93 consid. 7.2.2 ; TF 7B_266/2023 du 6 décembre 2023 consid. 4.4 ; TF 1B_659/2021 du 23 mai 2022 consid. 2.3).</w:t>
      </w:r>
    </w:p>
    <w:p>
      <w:r>
        <w:t>- 16 -</w:t>
      </w:r>
    </w:p>
    <w:p>
      <w:r>
        <w:rPr>
          <w:b/>
        </w:rPr>
        <w:t>E. 4.2</w:t>
      </w:r>
    </w:p>
    <w:p>
      <w:r>
        <w:t>Traditionnellement, l'expert est une personne physique (Schweizer, in CR-CPC, n. 14 ad art. 183 CPC) que le juge a le devoir d'exhorter à répondre conformément à la vérité (art. 184 al. 1 CPC). Un expert est récusable dans les cas énoncés à l'art. 47 al. 1 CPC (auquel renvoie l'art. 183 al. 2 CPC), soit en particulier lorsqu'il pourrait être prévenu de toute autre manière, notamment en raison d'un</w:t>
      </w:r>
    </w:p>
    <w:p>
      <w:r>
        <w:t>- 15 - rapport d'amitié ou d'inimitié avec une partie ou son représentant (let. f ; TF 4A_155/2021 précité consid. 5.2 non publié in ATF 147 III 582). Selon la jurisprudence, l'art. 47 al. 1 let. f CPC doit être appliqué dans le respect des principes de la garantie d'un tribunal indépendant et impartial instituée par les art. 30 al. 1 Cst. et 6 par. 1 CEDH (Convention de sauvegarde des droits de l'homme et des libertés fondamentales du 4 novembre 1954 ; RS 0.101 ; ATF 140 III 221 consid.</w:t>
      </w:r>
    </w:p>
    <w:p>
      <w:r>
        <w:rPr>
          <w:b/>
        </w:rPr>
        <w:t>E. 4.3</w:t>
      </w:r>
    </w:p>
    <w:p>
      <w:r>
        <w:t>En l’occurrence, à l’appui de sa contestation, la recourante se réfère au courrier de l’expert du 12 août 2024. On ne peut ici également que rejoindre l’appréciation du premier juge selon laquelle le rapport d’expertise est dénué de toute suspicion de partialité – un aspect que la recourante ne conteste pas, a fortiori pas de manière convaincante. De surcroît, comme retenu par la présidente, la prise de position de l’expert, qui faisait suite à une critique virulente de ses honoraires, était certes malvenue dans le ton adopté, probablement emporté par dite critique sur le moment, mais n’est pas de nature à faire naître un doute sur son impartialité dans l’exécution de son mandat. Dans ces circonstances, devrait-on voir dans le recours un grief à l’encontre du maintien de l’expert dans le dossier, celui-ci devrait être rejeté. 5. Au vu de ce qui précède, le recours, manifestement mal fondé, doit être rejeté dans la mesure de sa recevabilité selon le mode procédural de l’art. 322 al. 1 in fine CPC, et l’ordonnance attaquée confirmée. Les frais judiciaires de deuxième instance doivent être arrêtés à 465 fr. (art. 69 al. 1 et 70 al. 2 TFJC [tarif des frais judiciaires civils du 28 septembre 2010 ; BLV 270.11.5]), auxquels s’ajoute l’émolument arrêté à 200 fr. pour la décision sur l’effet suspensif (art. 6 al. 3, 7 al. 1 et 78 al. 1 TFJC). Ces frais, totalisant 665 fr., sont mis à la charge de la recourante, qui succombe (art. 106 al. 1 CPC). Ils seront partiellement compensés avec l’avance de frais par 400 fr. qu’elle a fournie (art. 111 al. 1 CPC). Il n’y a pas lieu d’allouer de dépens de deuxième instance aux intimés, ceux-ci n’ayant pas été invités à procéder sur le fond et n’ayant pas requis de dépens pour leurs déterminations sur effet suspensif.</w:t>
      </w:r>
    </w:p>
    <w:p>
      <w:r>
        <w:t>- 17 - Par ces motifs, la Chambre des recours civile du Tribunal cantonal, en application de l'art. 322 al. 1 CPC, prononce : I. Le recours est rejeté dans la mesure de sa recevabilité. II. L’ordonnance est confirmée. III. Les frais judiciaires de deuxième instance, arrêtés à 665 fr. (six cent soixante-cinq francs), sont mis à la charge de la recourante T.________ Sàrl. IV. L’arrêt est exécutoire. La présidente : La greffière : Du L'arrêt qui précède, dont la rédaction a été approuvée à huis clos, est notifié à : - Me Julien Pache (pour T.________ Sàrl), - Me Stefano Fabbro (pour A.J.________ et B.J.________), La Chambre des recours civile considère que la valeur litigieuse est inférieure à 30’000 francs.</w:t>
      </w:r>
    </w:p>
    <w:p>
      <w:r>
        <w:t>- 18 -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5</w:t>
      </w:r>
    </w:p>
    <w:p>
      <w:r>
        <w:t>Par courrier du 14 février 2024, un délai a été imparti aux parties pour requérir des explications ou poser des questions complémentaires au sujet du rapport d’expertise ainsi que pour se déterminer sur la note d’honoraires.</w:t>
      </w:r>
    </w:p>
    <w:p>
      <w:r>
        <w:rPr>
          <w:b/>
        </w:rPr>
        <w:t>E. 6</w:t>
      </w:r>
    </w:p>
    <w:p>
      <w:r>
        <w:t>a) Dans ses déterminations du 15 avril 2024, la recourante a commenté chaque opération de la note d’honoraires de l’expert et fait valoir que celui-ci avait surfacturé ses prestations, de sorte qu’il convenait selon elle de réduire le temps comptabilisé à 20 heures de travail, soit 10 heures de travail d’architecte et 10 heures de travail de secrétariat. Elle a également requis la mise en œuvre d’une seconde expertise, remettant en cause les compétences de l’expert ainsi que son impartialité.</w:t>
      </w:r>
    </w:p>
    <w:p>
      <w:r>
        <w:t>- 5 - b) L’expert s’est déterminé le 12 août 2024, contestant les arguments de la recourante, rappelant que l’estimation de ses honoraires avait été communiquée aux parties et acceptée, et qu’il avait réduit le montant de ses honoraires afin qu’il corresponde à cette estimation. Selon lui, la recourante cherchait à discréditer son travail dans le but de justifier la mise en œuvre d’une nouvelle expertise, dans l’espoir qu’elle lui soit plus favorable. c) Par courrier du 23 août 2024, la recourante s’est déterminée une nouvelle fois, faisant valoir que l’expert refusait de fournir des explications sur les points qu’elle avait relevés et qu’il présentait un parti pris évident, de sorte qu’il ne pouvait plus fonctionner comme expert dans la même cause.</w:t>
      </w:r>
    </w:p>
    <w:p>
      <w:r>
        <w:rPr>
          <w:b/>
        </w:rPr>
        <w:t>E. 7</w:t>
      </w:r>
    </w:p>
    <w:p>
      <w:r>
        <w:t>Par décision du 9 septembre 2024, la présidente a admis la requête d’introduction de novas déposée par les intimés le 23 février 2024 et a déclaré irrecevables les requêtes d’introduction de novas ainsi que les « allégués connexes » déposés par la recourante les 26 février, 18 mars et 3 avril 2024, ordonnant leur retranchement de la procédure.</w:t>
      </w:r>
    </w:p>
    <w:p>
      <w:r>
        <w:rPr>
          <w:b/>
        </w:rPr>
        <w:t>E. 8</w:t>
      </w:r>
    </w:p>
    <w:p>
      <w:r>
        <w:t>Le 7 novembre 2024, les intimés se sont déterminés sur le rapport d’expertise et ont requis que l’expert se détermine sur leurs observations et leurs questions, ajoutant que la note d’honoraires n’appelait pas de remarques particulières de leur part.</w:t>
      </w:r>
    </w:p>
    <w:p>
      <w:r>
        <w:rPr>
          <w:b/>
        </w:rPr>
        <w:t>E. 9</w:t>
      </w:r>
    </w:p>
    <w:p>
      <w:r>
        <w:t>Par courrier du 13 décembre 2024, la présidente a imparti un délai à la recourante pour se déterminer sur la requête de complément d’expertise des intimés et a avisé les parties qu’une décision serait ensuite rendue s’agissant de la mise en œuvre d’une nouvelle expertise ou d’un complément d’expertise ainsi que sur la rémunération de l’expert.</w:t>
      </w:r>
    </w:p>
    <w:p>
      <w:r>
        <w:rPr>
          <w:b/>
        </w:rPr>
        <w:t>E. 10</w:t>
      </w:r>
    </w:p>
    <w:p>
      <w:r>
        <w:t>a) La recourante s’est déterminée par courrier du 5 février 2025, réitérant que l’expert avait selon elle surfacturé ses opérations et qu’elle considérait qu’une nouvelle expertise devait être ordonnée.</w:t>
      </w:r>
    </w:p>
    <w:p>
      <w:r>
        <w:t>- 6 - b) Dans leurs déterminations du 14 février 2025, les intimés se sont opposés à la désignation d’un second expert, faisant valoir que l’expert P.________ était hautement qualifié, qu’il avait mené son expertise avec rigueur et impartialité, que ses honoraires étaient conformes aux tarifs, qu’aucune surfacturation n’avait eu lieu, que les points de désaccord soulevés par la recourante ne suffisaient pas à établir une preuve de partialité ou de motifs de récusation et que la recourante cherchait à prolonger la procédure. c) Par courrier du 17 février 2025, la recourante a relevé qu’elle avait fait valoir ses griefs de nombreux mois auparavant et que les intimés se bornaient à les contester sans motivation aucune. En d roit : 1.</w:t>
      </w:r>
    </w:p>
    <w:p>
      <w:r>
        <w:rPr>
          <w:b/>
        </w:rPr>
        <w:t>E. 12</w:t>
      </w:r>
    </w:p>
    <w:p>
      <w:r>
        <w:t>janvier 2010 ; BLV 211.02], 73 al. 1 LOJV et 18 al. 1 ROTC [règlement organique du Tribunal cantonal du 13 novembre 2007 ; BLV 173.31.1]).</w:t>
      </w:r>
    </w:p>
    <w:p>
      <w:r>
        <w:rPr>
          <w:b/>
        </w:rPr>
        <w:t>E. 17</w:t>
      </w:r>
    </w:p>
    <w:p>
      <w:r>
        <w:t>janvier 2024, le temps de travail dédié à chacun des envois considérés ayant été ramené à 10 minutes (ordonnance entreprise, p. 6, 3e tiret). Ainsi, l’ensemble de ces griefs est irrecevable, au demeurant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