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JI22.033713 vom 10. Juli 2023</w:t>
      </w:r>
    </w:p>
    <w:p>
      <w:r>
        <w:t>VD Tribunal cantonal, 2023-07-10, FR</w:t>
      </w:r>
    </w:p>
    <w:p>
      <w:r>
        <w:rPr>
          <w:b/>
        </w:rPr>
        <w:t xml:space="preserve">Quelle: </w:t>
      </w:r>
      <w:r>
        <w:t>https://mcp.opencaselaw.ch/entscheid/vd_gerichte_JI22.033713</w:t>
      </w:r>
    </w:p>
    <w:p>
      <w:r>
        <w:t>FR: VD_GERICHTE JI22.033713 du 10 juillet 2023</w:t>
      </w:r>
    </w:p>
    <w:p>
      <w:r>
        <w:t>IT: VD_GERICHTE JI22.033713 del 10 luglio 2023</w:t>
      </w:r>
    </w:p>
    <w:p>
      <w:pPr>
        <w:pStyle w:val="Heading2"/>
      </w:pPr>
      <w:r>
        <w:t>Erwägungen</w:t>
      </w:r>
    </w:p>
    <w:p>
      <w:r>
        <w:rPr>
          <w:b/>
        </w:rPr>
        <w:t>E. 1.1</w:t>
      </w:r>
    </w:p>
    <w:p>
      <w:r>
        <w:t>J.________ (ci-après : le recourant) et A.L.________ (ci-après : l’intimée) sont les parents non mariés de B.L.________, né le [...] 2013.</w:t>
      </w:r>
    </w:p>
    <w:p>
      <w:r>
        <w:rPr>
          <w:b/>
        </w:rPr>
        <w:t>E. 1.2</w:t>
      </w:r>
    </w:p>
    <w:p>
      <w:r>
        <w:t>; TF 4A_554/2022 du 23 décembre 2022 consid. 4.3). Des exceptions existent lorsqu'est refusé un moyen de preuve qui risque de disparaître ou lorsque l'ordonnance de production met en jeu la sauvegarde d'un secret, sans que le tribunal n’ait pris les mesures aptes à les protéger ou est assortie de la menace des sanctions prévues à l'art. 292 CP (Code pénal suisse du 21 décembre 1937 ; RS 311.0 ; CREC 1er mai 2023 ; CREC 6 février 2023/22 ; en lien avec l’art. 93 LTF : TF 4A_554/2022 du 23 décembre 2022 consid. 4.3 ; TF 4A_274/2021 du 6 octobre 2021 consid. 1.2).</w:t>
      </w:r>
    </w:p>
    <w:p>
      <w:r>
        <w:rPr>
          <w:b/>
        </w:rPr>
        <w:t>E. 1.3</w:t>
      </w:r>
    </w:p>
    <w:p>
      <w:r>
        <w:t>Dans sa réponse du 12 janvier 2023, l’intimée a conclu avec suite de frais et dépens principalement au rejet des conclusions de la demande et subsidiairement à ce que le recourant soit condamné à contribuer à l’entretien de son fils par le régulier versement, d’avance le premier de chaque mois, en ses mains, d’un montant qui n’est pas inférieur à 950 fr. par mois, moitié des allocations familiales en sus.</w:t>
      </w:r>
    </w:p>
    <w:p>
      <w:r>
        <w:t>- 3 -</w:t>
      </w:r>
    </w:p>
    <w:p>
      <w:r>
        <w:rPr>
          <w:b/>
        </w:rPr>
        <w:t>E. 1.4</w:t>
      </w:r>
    </w:p>
    <w:p>
      <w:r>
        <w:t>Par déterminations du 12 avril 2023, le recourant a conclu au rejet des conclusions reconventionnelles de la réponse, respectivement a confirmé les conclusions de sa demande.</w:t>
      </w:r>
    </w:p>
    <w:p>
      <w:r>
        <w:rPr>
          <w:b/>
        </w:rPr>
        <w:t>E. 2</w:t>
      </w:r>
    </w:p>
    <w:p>
      <w:r>
        <w:t>Par ordonnance de preuves du 12 juin 2023, le Président du Tribunal civil de l’arrondissement de Lausanne a notamment ordonné la production en mains de l’intimée, trente jours avant l’audience de plaidoiries finales, des pièces requises nos 51 et 52, a refusé d’ordonner la production de la pièce requise no 53 (II), a dit que les frais présumés de la procédure probatoire seraient fixés et requis ultérieurement, étant précisé que les parties, au bénéfice de l’assistance judiciaire, seraient dispensées d’avances (X ; recte : V), et a déclaré cette ordonnance immédiatement exécutoire (XI ; recte : VI).</w:t>
      </w:r>
    </w:p>
    <w:p>
      <w:r>
        <w:rPr>
          <w:b/>
        </w:rPr>
        <w:t>E. 3</w:t>
      </w:r>
    </w:p>
    <w:p>
      <w:r>
        <w:t>Par acte du 23 juin 2023, J.________ a recouru contre l’ordonnance de preuves susmentionnée, en concluant, avec suite de frais et dépens, principalement à la réforme de son chiffre II en ce sens que le président ordonne la production en mains de l’intimée, trente jours avant l’audience de plaidoiries finales, de la pièce requise n° 53, l’ordonnance de preuves litigieuse étant maintenue pour le surplus, et subsidiairement à son annulation et à son renvoi à l’instance précédente pour nouvelle décision dans le sens des considérants à venir. Il a requis le bénéfice de l’assistance judiciaire pour la procédure de recours, Me Raphaël Tatti étant désigné en qualité de conseil d’office. Il a en outre produit un bordereau de six pièces. Par courrier du 18 juillet 2023, le recourant a produit le formulaire de demande d’assistance judiciaire pour la procédure de deuxième instance signé le 22 juin 2023, ainsi qu’une pièce.</w:t>
      </w:r>
    </w:p>
    <w:p>
      <w:r>
        <w:rPr>
          <w:b/>
        </w:rPr>
        <w:t>E. 4</w:t>
      </w:r>
    </w:p>
    <w:p>
      <w:r>
        <w:t>- 4 -</w:t>
      </w:r>
    </w:p>
    <w:p>
      <w:r>
        <w:rPr>
          <w:b/>
        </w:rPr>
        <w:t>E. 4.1</w:t>
      </w:r>
    </w:p>
    <w:p>
      <w:r>
        <w:t>Aux termes de l’art. 319 let. b CPC (Code de procédure civile du 19 décembre 2008 ; RS 272), la voie du recours est ouverte contre les décisions autres que celles mentionnées à la let. a de cette disposition, ainsi que contre les ordonnances d’instruction de première instance dans les cas prévus par la loi ou lorsqu’elles peuvent causer un préjudice difficilement réparable. Le délai de recours est de dix jours pour les ordonnances d’instruction (art. 321 al. 1 et 2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in Bohnet et al., Commentaire romand, Code de procédure civile, 2e éd., Bâle 2019, n. 22 ad art. 319 CPC). La question de savoir s’il existe un préjudice difficilement réparable s’apprécie par rapport aux effets de la décision incidente sur la cause principale, respectivement la procédure principale (ATF 141 III 80 consid.</w:t>
      </w:r>
    </w:p>
    <w:p>
      <w:r>
        <w:rPr>
          <w:b/>
        </w:rPr>
        <w:t>E. 4.2.1</w:t>
      </w:r>
    </w:p>
    <w:p>
      <w:r>
        <w:t>Le recourant soutient que les extraits de comptes bancaires et/ou postaux requis sont utiles et nécessaires et en lien de causalité avec la question à traiter, à savoir le montant de la contribution d’entretien en faveur de l’enfant. Il indique que bien que le président ne soit pas lié par les allégations et offres de preuves des parties, la pièce requise n° 53 est nécessaire pour rendre une décision en toute connaissance de cause et sans tomber dans l’arbitraire.</w:t>
      </w:r>
    </w:p>
    <w:p>
      <w:r>
        <w:rPr>
          <w:b/>
        </w:rPr>
        <w:t>E. 4.2.2</w:t>
      </w:r>
    </w:p>
    <w:p>
      <w:r>
        <w:t>En l’espèce, le recourant ne fait pas la démonstration d’un préjudice difficilement réparable. Il se contente à ce titre de dire que le</w:t>
      </w:r>
    </w:p>
    <w:p>
      <w:r>
        <w:t>- 6 - défaut de production de la pièce n° 53 pourrait conduire à la fixation d’une contribution d’entretien trop élevée, qui ne pourrait être remise en cause que dans le cadre d’une procédure de recours/d’appel qui pourrait prendre plusieurs mois et causer un préjudice difficilement réparable. L’argument de la fixation d’une contribution d’entretien trop élevée ne convainc toutefois pas. En effet, les pièces dont la production a été requise et ordonnée par l’ordonnance litigieuse permettront de déterminer le montant de la contribution d’entretien et le budget de l’intimée, puisque celle-ci doit produire toutes pièces attestant de ses revenus et toutes pièces attestant de ses charges (pièces nos 51 et 52). En outre, sous l’angle du pur préjudice financier, le recourant n’établit pas que le dommage hypothétique dont il se prévaut ne pourrait pas être réparé avant plusieurs années, puisqu’il se contente de dire que « les capacités de la défenderesse [l’intimée, ndlr] à rembourser rapidement le recourant sont douteuses », ce qui est insuffisant. Il n’amène par ailleurs aucun élément tangible à l’appui de cette allégation. Il échoue ainsi à démontrer qu’il pourrait subir une perte financière difficilement réparable. Pour le surplus, le recourant sera libre de recourir contre la décision finale pour obtenir l’administration de la preuve qu’il estime avoir été refusée à tort et force est de constater que l’on ne se trouve pas dans l’une des exceptions prévues par la jurisprudence. Dès lors, le recours est irrecevable, faute pour le recourant d’avoir démontré l’existence d’un préjudice difficilement réparable au sens de l’art. 319 let. b ch. 2 CPC, le principe d’économie de procédure invoqué ne jouant aucun rôle à cet égard.</w:t>
      </w:r>
    </w:p>
    <w:p>
      <w:r>
        <w:rPr>
          <w:b/>
        </w:rPr>
        <w:t>E. 5</w:t>
      </w:r>
    </w:p>
    <w:p>
      <w:r>
        <w:t>S’agissant du grief du recourant de violation de son droit d’être entendu pour défaut de motivation de l’ordonnance entreprise,</w:t>
      </w:r>
    </w:p>
    <w:p>
      <w:r>
        <w:t>- 7 - cette question peut en l’état demeurer ouverte au vu du sort réservé au recours.</w:t>
      </w:r>
    </w:p>
    <w:p>
      <w:r>
        <w:rPr>
          <w:b/>
        </w:rPr>
        <w:t>E. 6.1</w:t>
      </w:r>
    </w:p>
    <w:p>
      <w:r>
        <w:t>En conclusion, le recours doit être déclaré irrecevable, conformément à l'art. 322 al. 1 in fine CPC.</w:t>
      </w:r>
    </w:p>
    <w:p>
      <w:r>
        <w:rPr>
          <w:b/>
        </w:rPr>
        <w:t>E. 6.2</w:t>
      </w:r>
    </w:p>
    <w:p>
      <w:r>
        <w:t>Dès lors que le recours était d’emblée irrecevable, la cause du recourant était dépourvue de toute chance de succès (cf. art. 117 let. b CPC). Sa requête d’assistance judiciaire doit ainsi être rejetée.</w:t>
      </w:r>
    </w:p>
    <w:p>
      <w:r>
        <w:rPr>
          <w:b/>
        </w:rPr>
        <w:t>E. 6.3</w:t>
      </w:r>
    </w:p>
    <w:p>
      <w:r>
        <w:t>Les frais judiciaires de deuxième instance, arrêtés à 200 fr. (art. 69 al. 1 et 70 al. 2, spéc. 2e phr., TFJC [tarif des frais judiciaires civils du 28 septembre 2010 ; BLV 270.11.5]), sont mis à la charge du recourant, qui succombe (art. 106 al. 1 CPC).</w:t>
      </w:r>
    </w:p>
    <w:p>
      <w:r>
        <w:rPr>
          <w:b/>
        </w:rPr>
        <w:t>E. 6.4</w:t>
      </w:r>
    </w:p>
    <w:p>
      <w:r>
        <w:t>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La requête d’assistance judiciaire est rejetée. III. Les frais judiciaires de deuxième instance, arrêtés à 200 fr. (deux cents francs), sont mis à la charge du recourant J.________.</w:t>
      </w:r>
    </w:p>
    <w:p>
      <w:r>
        <w:t>- 8 - IV. L’arrêt est exécutoire. La présidente : Le greffier : Du L'arrêt qui précède, dont la rédaction a été approuvée à huis clos, est notifié à : - Me Raphaël Tatti (pour J.________), - Me Loïc Parein (pour A.L.________).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