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JI21.049525 vom 8. August 2025</w:t>
      </w:r>
    </w:p>
    <w:p>
      <w:r>
        <w:t>VD Tribunal cantonal, 2025-08-08, FR</w:t>
      </w:r>
    </w:p>
    <w:p>
      <w:r>
        <w:rPr>
          <w:b/>
        </w:rPr>
        <w:t xml:space="preserve">Quelle: </w:t>
      </w:r>
      <w:r>
        <w:t>https://mcp.opencaselaw.ch/entscheid/vd_gerichte_JI21.049525</w:t>
      </w:r>
    </w:p>
    <w:p>
      <w:r>
        <w:t>FR: VD_GERICHTE JI21.049525 du 8 août 2025</w:t>
      </w:r>
    </w:p>
    <w:p>
      <w:r>
        <w:t>IT: VD_GERICHTE JI21.049525 del 8 agosto 2025</w:t>
      </w:r>
    </w:p>
    <w:p>
      <w:pPr>
        <w:pStyle w:val="Heading2"/>
      </w:pPr>
      <w:r>
        <w:t>Erwägungen</w:t>
      </w:r>
    </w:p>
    <w:p>
      <w:r>
        <w:rPr>
          <w:b/>
        </w:rPr>
        <w:t>E. 1</w:t>
      </w:r>
    </w:p>
    <w:p>
      <w:r>
        <w:t>A.________ (ci-après : l’appelant), né le [...] 19[...], et M.________, née le [...] 19[...], sont les parents non mariés de l’enfant I.________ (ci-après : l’intimée), née le [...] 20[...]. Les parties se sont séparées au cours du mois de novembre 2019.</w:t>
      </w:r>
    </w:p>
    <w:p>
      <w:r>
        <w:rPr>
          <w:b/>
        </w:rPr>
        <w:t>E. 2</w:t>
      </w:r>
    </w:p>
    <w:p>
      <w:r>
        <w:t>CC (III), a dit que l’appelant devait verser à M.________ la somme de 4'950 fr. à titre d’arriérés de la contribution d’entretien due pour la période du 1er novembre 2020 au 1er septembre 2021, avec intérêts à 5 % l’an dès le 23 novembre 2021 (IV), a dit que l’appelant devait verser à M.________ la somme de 5'100 fr. à titre d’arriérés d’allocations familiales pour la période de novembre 2019 à février 2021 (V), a constaté que l’appelant avait versé le montant total de 3'200 fr. à titre d’allocations familiales et de contributions d’entretien pour la période de mai à septembre 2021 (VI), a dit que les frais extraordinaires de l’enfant seront partagés par moitié entre les parties, moyennant entente préalable sur le principe et la quotité de la dépense à engager (VII), a rectifié le dispositif</w:t>
      </w:r>
    </w:p>
    <w:p>
      <w:r>
        <w:t>- 3 - de l’ordonnance de mesures provisionnelles rendue le 22 avril 2022 (VIII), a statué sur les frais judiciaires, les dépens et l’assistance judiciaire (IX à XV) et a rejeté toutes autres ou plus amples conclusions (XVI).</w:t>
      </w:r>
    </w:p>
    <w:p>
      <w:r>
        <w:rPr>
          <w:b/>
        </w:rPr>
        <w:t>E. 3</w:t>
      </w:r>
    </w:p>
    <w:p>
      <w:r>
        <w:t>Par acte du 12 juin 2025 (date de dépôt auprès de la Poste française), transmis le 17 juin 2025 à la Poste suisse, A.________ a fait appel de ce jugement. L’intimée n’a pas été invitée à déposer une réponse.</w:t>
      </w:r>
    </w:p>
    <w:p>
      <w:r>
        <w:rPr>
          <w:b/>
        </w:rPr>
        <w:t>E. 4.1.1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 Commentaire romand, Code de procédure civile, 2e éd., Bâle 2019, nn. 12 et 19 ad art. 308 CPC et les réf. citées).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4.1.2.1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w:t>
      </w:r>
    </w:p>
    <w:p>
      <w:r>
        <w:t>- 4 -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 citées ; TF 5A_647/2023 précité, loc. cit.).</w:t>
      </w:r>
    </w:p>
    <w:p>
      <w:r>
        <w:rPr>
          <w:b/>
        </w:rPr>
        <w:t>E. 4.1.2.2</w:t>
      </w:r>
    </w:p>
    <w:p>
      <w:r>
        <w:t>L’art. 311 al. 1 CPC exige que l’appel soit écrit et motivé. Certes, cette disposition ne parle que d’une motivation, mais celle-ci doit précisément permettre à l’appelant d’étayer ses conclusions et suppose l’existence de telles conclusions. Il faut donc que l’appelant explicite dans quelle mesure la décision attaquée doit être modifiée ou annulée. Ces conclusions doivent en principe être libellées de telle manière que l’autorité d’appel puisse, s’il y a lieu, les incorporer sans modification au dispositif de sa propre décision (ATF 137 III 617 consid. 4.2, 4.3 et 6.2, JdT 2012 III 23 et les réf. citées ; TF 4A_414/2024 du 18 mars 2025 consid. 2.2.1 et les réf. citées). L’appelant ne saurait, sous peine d’irrecevabilité,</w:t>
      </w:r>
    </w:p>
    <w:p>
      <w:r>
        <w:t>- 5 -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4A_414/2024, loc. cit. ; TF 5A_342/2022 du 26 octobre 2022 consid. 2.1.2 et les réf. citées ; TF 4A_426/2019 du 12 septembre 2019 consid. 5.1).</w:t>
      </w:r>
    </w:p>
    <w:p>
      <w:r>
        <w:rPr>
          <w:b/>
        </w:rPr>
        <w:t>E. 4.1.2.3</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5A_734/2023 du 18 décembre 2023 consid. 3.3 et les réf. citées ; TF 5A_23/2019 du 3 juillet 2019 consid. 3.2.2). Il en va de même de l’art. 56 CPC, qui impose au juge un devoir d’interpellation et concerne les allégations de fait (TF 5A_483/2018 du 23 octobre 2018 consid. 3.2 ; TF 5A_488/2015 du 21 août 2015 consid. 3.2.2).</w:t>
      </w:r>
    </w:p>
    <w:p>
      <w:r>
        <w:rPr>
          <w:b/>
        </w:rPr>
        <w:t>E. 4.2</w:t>
      </w:r>
    </w:p>
    <w:p>
      <w:r>
        <w:t>En l’espèce, l’appelant se limite à exposer qu’il n’est « pas d’accord avec la décision rendue » et qu’il souhaite « contester certains éléments du jugement ». L’acte d’appel n’a pas été complété dans le délai légal échu le 26 juin 2025. L’appel ne contient en définitive aucune conclusion, si bien que l’on ignore quelle partie du jugement est contestée. De plus, l’acte ne comporte aucune motivation, son auteur n’exposant d’aucune manière pour quelles raisons le raisonnement de la première juge serait erroné. Partant, faute de conclusion et de motivation satisfaisant aux exigences</w:t>
      </w:r>
    </w:p>
    <w:p>
      <w:r>
        <w:t>- 6 - de l’art. 311 al. 1 CPC, ce qui constitue un vice irréparable, l’appel est irrecevable. A cet égard, il convient de rappeler qu’aucun délai ne saurait être imparti à l’appelant pour corriger les vices affectant l’acte de procédure en question.</w:t>
      </w:r>
    </w:p>
    <w:p>
      <w:r>
        <w:rPr>
          <w:b/>
        </w:rPr>
        <w:t>E. 5.1</w:t>
      </w:r>
    </w:p>
    <w:p>
      <w:r>
        <w:t>En définitive, l’appel doit être déclaré irrecevable, selon le mode procédural de l’art. 312 al. 1 in fine CPC.</w:t>
      </w:r>
    </w:p>
    <w:p>
      <w:r>
        <w:rPr>
          <w:b/>
        </w:rPr>
        <w:t>E. 5.2</w:t>
      </w:r>
    </w:p>
    <w:p>
      <w:r>
        <w:t>L’arrêt est rendu sans frais judiciaires de deuxième instance, aucune avance n’ayant été demandée (art. 11 TFJC [tarif des frais judiciaires civils du 28 septembre 2010 ; BLV 270.11.5]).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