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JI19.043601 vom 21. März 2024</w:t>
      </w:r>
    </w:p>
    <w:p>
      <w:r>
        <w:t>VD Tribunal cantonal, 2024-03-21, FR</w:t>
      </w:r>
    </w:p>
    <w:p>
      <w:r>
        <w:rPr>
          <w:b/>
        </w:rPr>
        <w:t xml:space="preserve">Quelle: </w:t>
      </w:r>
      <w:r>
        <w:t>https://mcp.opencaselaw.ch/entscheid/vd_gerichte_JI19.043601</w:t>
      </w:r>
    </w:p>
    <w:p>
      <w:r>
        <w:t>FR: VD_GERICHTE JI19.043601 du 21 mars 2024</w:t>
      </w:r>
    </w:p>
    <w:p>
      <w:r>
        <w:t>IT: VD_GERICHTE JI19.043601 del 21 marzo 2024</w:t>
      </w:r>
    </w:p>
    <w:p>
      <w:pPr>
        <w:pStyle w:val="Heading2"/>
      </w:pPr>
      <w:r>
        <w:t>Erwägungen</w:t>
      </w:r>
    </w:p>
    <w:p>
      <w:r>
        <w:rPr>
          <w:b/>
        </w:rPr>
        <w:t>E. 10</w:t>
      </w:r>
    </w:p>
    <w:p>
      <w:r>
        <w:t>octobre 2011/292 consid. 2 ; CACI 1er novembre 2019/581 consid. 2.2, cité par l’appelant 2). Dans un arrêt plus récent, la Cour de céans – se référant notamment à l’ATF 118 susmentionné – a précisé que les litiges indépendants relatifs à l’entretien de l’enfant majeur étaient soumis à la maxime inquisitoire atténuée (CACI 31 mai 2023/221 consid. 2.2). 2.2.3 Au vu de ce qui précède, il se justifie de retenir que la présente cause est non seulement soumise à la maxime de disposition (art. 58 al. 1 CPC), mais aussi à celle des débats (art. 55 al. 1 CPC). Le Tribunal fédéral a certes indiqué laisser ouverte la question de l’application de la maxime inquisitoire illimitée aux actions alimentaires des enfants majeurs (TF 5A_706/2022 et TF 5A_865/2017 susmentionnés) ; cela étant, au consid. 3.2 de l’arrêt 5A_524/2017 antérieur cité ci-dessus, la Haute Cour avait traité tant de la maxime d’office que de la maxime inquisitoire illimitée, pour ensuite conclure que celle-là n’était pas applicable aux causes analogues à la présente – la question de l’objet du litige étant seule litigieuse dans l’affaire en question. Or, on ne discerne pas de motif justifiant de raisonner différemment s’agissant de l’établissement des faits et de réserver un sort distinct aux al. 1 et 3 de l’art. 296 CPC. 2.3 2.3.1 Il s’ensuit que la recevabilité des nova est soumise aux conditions de l’art. 317 al. 1 CPC. Cette disposition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w:t>
      </w:r>
    </w:p>
    <w:p>
      <w:r>
        <w:t>- 15 - 5A_456/2016 du 28 octobre 2016 consid. 4.1.1) et il appartient à l’appelant de démontrer que celles-ci sont réalisées, l’appel devant indiquer spécialement de tels faits et preuves nouveaux et motiver spécialement les raisons qui les rendent admissibles selon lui (ATF 143 III 42 consid. 4.1, JdT 2017 II 342 note Tappy ; TF 4A_508/2016 du 16 juin 2017 consid. 4.1 ; TF 4A_540/2014 du 18 mars 2015 consid. 3.1, in Revue suisse de procédure civile [RSPC] 2015 p. 339 ; TF 4A_334/2012 du 16 octobre 2012 consid. 3.1,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lorsqu’ils auraient pu être invoqués en première instance en faisant preuve de la diligence requise (TF 5A_882/2017 du 1er février 2018 consid. 5.3, in RSPC 2018 p. 218 ; TF 5A_756/2017 du 6 novembre 2017 consid. 3.4). 2.3.2 L’appelant 1 invoque des faits nouveaux dans son appel, soit son licenciement au mois de mai 2022 et l’évolution de sa situation professionnelle depuis lors, ainsi que le fait – admis par l’appelant 2 – que son fils F.L.________ ne vit plus avec lui depuis le début de l’été 2022. Les faits nouveaux précités et les pièces produites à leur appui sont recevables. En effet, l’audience de jugement, lors de laquelle un délai a été imparti aux parties pour déposer leurs mémoires de droit, a été tenue le 21 mai 2022 et le licenciement de l’appelant 1 est intervenu le 24 de ce même mois, son engagement auprès d’autres entreprises ayant suivi. Il a été tenu compte des faits en question, tels qu’ils ressortent des pièces précitées, dans la mesure utile ci-dessus. 2.3.3 L’appelant 1 énonce en outre toute une série de faits nouveaux dans sa réponse du 20 janvier 2023 et prend des conclusions</w:t>
      </w:r>
    </w:p>
    <w:p>
      <w:r>
        <w:t>- 16 - nouvelles – soit divergeant de celles de son propre appel – au pied de dite réponse. Il soutient dans ses déterminations sur réplique du 23 février 2023 que cette réponse – ainsi intitulée – constituerait en réalité un appel joint et se prévaut du fait que la jurisprudence fédérale autoriserait la partie ayant fait appel d’une décision à également former appel joint dans le cadre de l’appel interjeté par sa partie adverse, et d’amplifier ainsi ses conclusions en deuxième instance. Si le Tribunal fédéral a effectivement considéré que la partie ayant déposé un appel « partiel » contre une décision pouvait également former appel joint en cas d’appel adverse, il a laissé ouverte la question de savoir si ladite partie pouvait ainsi corriger son appel principal (ATF 141 III 302 consid. 2.4). En l’occurrence, l’appel déposé par l’appelant 1 n’est pas « partiel », dès lors qu’il ne vise pas qu’un aspect du jugement attaqué, lequel ne porte au reste que sur la contribution due par l’intéressé pour l’entretien de l’appelant 2. On ne discerne donc aucun motif de permettre à l’appelant 1 de déposer deux appels, respectivement de corriger ou modifier son appel après l’écoulement du délai de l’art. 311 CPC (cf. TF 5A_75/2019 du 19 février 2019 consid. 3.1). L’art. 317 al. 2 CPC n’est d’aucun secours à l’intéressé, cette disposition n’ayant pas pour vocation de permettre à une partie de compléter les conclusions insuffisantes formées dans le délai d’appel (TF 5A_368/2018 du 25 avril 2019 consid. 4.3.4 ; TF 5A_793/2014 du 18 mai 2015 consid. 3.2.6, non publié in ATF 141 III 302). S’ensuit l’irrecevabilité des conclusions nouvelles prises par l’appelant 1 au pied de sa réponse. Les faits invoqués dans cette écriture sont également irrecevables. La partie intimée qui craint une admission de l’appel et qui souhaite exposer de nouveaux faits ou moyens de preuve dans sa réponse doit en effet le faire dans les limites de l’art. 317 CPC (TF 4A_275/2016 du 6 mars 2017 consid. 4.3 ; TF 5D_148/2013 du 10 janvier 2014 consid. 5.2.2, in RSPC 2014 p. 345). Or, les faits exposés par l’appelant 1 dans sa réponse – outre qu’ils ne satisfont pas aux réquisits jurisprudentiels de motivation (cf. not. CACI 16 novembre 2023/461 consid. 3.2 ; CACI 8 juin 2020/223 consid. 2.2 et les références citées) – concernent le rythme du</w:t>
      </w:r>
    </w:p>
    <w:p>
      <w:r>
        <w:t>- 17 - cursus universitaire en droit et le taux d’occupation professionnelle de l’appelant 2, soit des faux nova dont l’appelant 1 ne prétend pas qu’il n’aurait pas pu les invoquer en première instance, même en faisant preuve de la diligence requise. Il s’ensuit que les faits en question sont irrecevables, dans la mesure où ils s’écartent de ceux retenus par le président. 2.3.4 Pour le surplus, il n’y a pas lieu de faire droit aux réquisitions de production de pièces de l’appelant 2, lesquelles ne sont du reste offertes à l’appui d’aucun grief de constatation inexacte ou incomplète des faits ni fait nouveau. L’appelant 2 se contente en effet d’affirmer que la production par l’appelant 1 de ses extraits de compte et décomptes de salaire relatifs aux six derniers mois « renseigneront utilement » la Cour de céans sur la « situation financière actuelle » de l’intéressé. Ce défaut de toute motivation justifie de rejeter les réquisitions de pièces formulées dans la réponse du 27 janvier 2023 (TF 5A_397/2022 du 17 mai 2023 consid. 3.1.1 et les références citées). 3. 3.1 Sur le fond, l’appelant 2 fait valoir que l’état de fait devrait être complété sur deux points. 3.2 Il soutient premièrement qu’il y aurait lieu de retenir dans les faits que l’appelant 1 aurait perçu un revenu mensuel net de 11'588 fr. 60 en 2021, que son minimum vital du droit des poursuites serait de 4'160 fr., son minimum vital du droit de la famille s’élevant à 5'790 fr., que son disponible serait de 5'768 fr. 50, que le minimum vital du droit des poursuites d’I.L.________ serait de 3'448 fr. 50, son minimum vital du droit de la famille s’élevant à 4'335 fr., et enfin que le déficit de l’intéressée serait de 851 fr. 90. A l’exception des revenus de l’appelant 1, les éléments précités ne constituent pas des faits ; la détermination du minimum vital, singulièrement des postes le composant, est en effet une question de droit</w:t>
      </w:r>
    </w:p>
    <w:p>
      <w:r>
        <w:t>- 18 - (cf. CACI 30 janvier 2023/48 consid. 5.3.2.1). Par ailleurs, l’appelant 2 tire les montants précités d’une ordonnance de mesures provisionnelles rendue le 17 novembre 2021 dans le cadre de la procédure de divorce opposant l’appelant 1 à I.L.________, dont rien ne justifie de les préférer à ceux retenus par le président, l’appelant 2 n’expliquant pas pourquoi cela devrait être le cas. Les minima vitaux en question ressortent au demeurant des considérants de l’ordonnance précitée ; or, outre le fait que les décisions sur mesures provisionnelles dans la procédure de divorce ne sont revêtues que d’une autorité de la chose jugée relative, les considérants d’une décision – qu’il s’agisse des constatations de fait ou des considérants de droit – ne participent pas de l’autorité de chose jugée et ne lient donc pas le juge dans une procédure distincte (TF 4A_536/2018 du 16 mars 2020 consid. 3.1.1). Partant, il n’y a pas matière à rectifier l’état de fait dans la mesure requise. Enfin, en tant que la critique de l’appelant constituerait un moyen de droit, celui-ci est irrecevable, faute de toute motivation (art. 311 al. 1 in initio CPC). 3.3 L'appelant 2 considère en outre que l’état de fait devrait être complété en ce sens que l’appelant 1 s’était engagé à lui verser une pension de 1'200 fr. par mois. Il se prévaut à cet égard de la motivation du prononcé de mesures protectrices de l’union conjugale du 29 août 2018 (cf. supra let. C/2/b). Le prononcé en question ne mentionne toutefois rien de tel. L’appelant 2 se réfère encore au courrier du 12 mars 2019 (cf. supra let. C/3) par lequel le conseil de l’appelant 1 mentionne l’existence d’un « montant convenu » versé chaque mois, pour en déduire que les parties se seraient accordées sur le paiement de contributions d’entretien « d’à tout le moins 1'200 fr. par mois et par enfant ». On relèvera d’emblée qu’il est pour le moins surprenant que l’appelant 2 se prévale de l’existence d’un accord censé porter sur un montant qu’il ignore lui-même – puisqu’il serait selon lui « à tout le moins » de 1'200 francs. A cela s’ajoute que l’appelant 2 se garde bien de mentionner que dans le courrier du 12 mars 2019 précité, le conseil de l’appelant 1, répondant à l’envoi du 6 mars 2019 de son propre conseil – par lequel celui-ci s’était prévalu d’un accord portant sur une pension de 1'300 fr. par mois, prétendument non versée – s’est référé à un « montant convenu qui tient compte des</w:t>
      </w:r>
    </w:p>
    <w:p>
      <w:r>
        <w:t>- 19 - revenus (nous soulignons) » versé chaque mois ; on ne saurait en déduire l’existence d'un quelconque accord portant sur une pension d’un montant déterminé. Au vu de ce qui précède, il n’y pas lieu à complètement de l’état de fait dans le sens requis, aucun accord quelconque relatif à une contribution d’entretien déterminée n’étant établi. Il ne se justifie pas non plus d’ordonner la production en deuxième instance de la pièce 52 (soit « toute pièce attestant qu’il (H.L.________, réd.) s’est acquitté de la somme de 1'200 fr. mensuellement en faveur de son fils (E.L.________, réd.), entre juillet 2018 et octobre 2018 »), requise en première instance avec la demande et qui n’a apparemment pas été produite ; une telle mesure d’instruction se justifie d’autant moins que l’appelant 2 n’a valablement pris de conclusions que pour la période postérieure au 1er mai 2019 (cf. infra consid. 5). 4. 4.1 Dans sa réponse sur appel, l’appelant 2 soutient qu’un revenu hypothétique devrait être imputé à l’appelant 1. Il considère que les circonstances de sa perte d’emploi pour la fin du mois de juillet 2022 devraient être clarifiées, dès lors qu’on ne sait pas si l’intéressé a volontairement renoncé à un poste plus rémunérateur. L’appelant 2 relève en particulier que son père aurait refusé un poste qui lui aurait été proposé par la société [...]. Il reproche en outre à l’appelant 1 de ne pas avoir contesté son licenciement ni fait valoir ses droits, alors que le délai de congé n’aurait pas été respecté et que le maintien de son contrat de travail aurait été garanti par l’art. 333 CO – l’appelant 2 se prévalant de la fusion de l’ancien employeur de son père avec la société [...], laquelle aurait offert du travail à l’appelant 1 lors de son licenciement. Ces circonstances tendent, selon l’appelant 2, à démontrer que son père a volontairement renoncé à son ancien poste de travail pour prendre un emploi aux conditions salariales moins avantageuses. Le stade de la procédure auquel la modification des circonstances plaidée par l’appelant 1 est intervenue, soit peu avant sa fin, serait également suspicieux. Ce qui précède commanderait de ne pas tenir compte de la baisse de revenus de</w:t>
      </w:r>
    </w:p>
    <w:p>
      <w:r>
        <w:t>- 20 - l’appelant 1 et de lui imputer un revenu hypothétique identique à celui qu’il percevait avant de perdre son emploi en 2022. 4.2 4.2.1 Pour fixer la contribution d’entretien, le juge peut imputer aux parties un revenu hypothétique supérieur à leur revenu effectif, dans la mesure où l’un des parents pourrait réaliser ledit revenu hypothétique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 TF 5A_676/2019 du 12 mars 2020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 TF 5A_191/2021 du 22 février 2022 consid. 5.1.2 ; TF 5A_7/2021 du 2 septembre 2021 consid. 4.4 ; TF 5A_1049/2019 du 25 août 2021 consid. 5 ; TF 5A_645/2020 du 19 mai 2021 consid. 5.2.1). En présence de conditions financières modestes et s’agissant du calcul de la contribution envers un enfant mineur, des exigences particulièrement élevées doivent être posées quant à la mise à profit de la</w:t>
      </w:r>
    </w:p>
    <w:p>
      <w:r>
        <w:t>- 21 -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Les parents doivent ainsi s'adapter tant du point de vue professionnel que du point de vue spatial, de sorte que ceux-ci doivent réellement épuiser leur capacité maximale de travail (ATF 147 III 265 consid. 7.4 ; ATF 137 III 118, loc. cit.). En principe, on accorde à la partie à qui l’on veut imputer un revenu hypothétique un délai approprié pour s’adapter à sa nouvelle situation ; ce délai doit être fixé en fonction des circonstances du cas particulier (ATF 144 III 481 consid. 4.6 ; ATF 129 III 417 consid. 2.2 ; ATF 114 II 13 consid. 5 ; TF 5A_444/2021 du 9 mars 2022 consid. 3.1 ; TF 5A_192/2021 du 18 novembre 2021 consid. 7.1.1 et les références citées). Il faut notamment examiner si les changements étaient prévisibles pour la partie concernée (TF 5A_613/2022 du 2 février 2023 consid. 4.1.1 ; TF 5A_944/2021 du 19 mai 2022 consid. 4.1 et les références citées).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 4.2.2 Selon le Tribunal fédéral, la notion de revenu hypothétique, telle que développée en droit matrimonial, s’applique sans autres à la créance d’entretien de l’enfant majeur (TF 5A_184/2015 du 22 janvier 2016 consid. 3.2, in FamPra.ch 2016 p. 528). La prétention d’entretien de l’enfant majeur a en effet perdu son caractère exceptionnel. On peut dès lors exiger du parent débiteur qu’il honore ses obligations financières et qu’il exploite l’entier de sa capacité de réaliser un revenu (TF 5A_129/2019</w:t>
      </w:r>
    </w:p>
    <w:p>
      <w:r>
        <w:t>- 22 - du 10 mai 2019 consid. 3.2.2.3, in FamPra.ch 2019 p. 1012 ; TF 5A_179/2015 du 29 mai 2015 consid. 5.2, in FamPra.ch 2015 p. 997). 4.3 En l’espèce, il n'y a pas de raison d’imputer un revenu hypothétique à l’appelant 1. Celui-ci est né en 1971. Au moment où il a perdu son emploi et en a repris un pour un salaire inférieur, il avait 51 ans. Il est évident qu’il n'a pas changé d’emploi pour le plaisir de voir son salaire diminué. Aucun élément au dossier ne permet en tout cas de retenir qu’on serait en présence d’un débirentier au bénéfice d’une longue activité stable qui se retrouverait soudain sans emploi de manière fictive ou planifiée. L’appelant 1 a en effet immédiatement retrouvé un emploi. A cet égard, le simple fait qu’il se soit directement vu proposer du travail par son ancien employeur ne saurait suffire à retenir que l’appelant 1 aurait volontairement renoncé à son revenu supérieur antérieur ; il apparaît bien plutôt, au vu des circonstances de l’espèce, singulièrement de l’âge de l’appelant 1 lors de son licenciement et de la cessation d’activité de la société qui l’employait, que l’intéressé s’est vu notifier un « congé-modification ». La présente cause ne concernant pas des pensions en faveur d’enfants mineurs et la situation des parties ne pouvant être qualifiée de « particulièrement difficile », il ne se justifie pas d’exiger de l’appelant 1 qu’il établisse avoir effectué, respectivement effectue actuellement des recherches d’emploi excédant les exigences posées par l’assurance- chômage, afin de lui permettre d’éventuellement obtenir un salaire supérieur. L’appelant 2 fonde son argument selon lequel l’appelant 1 aurait refusé un poste mieux rémunéré que celui qu’il occupe maintenant sur une pièce qu’il a produite en appel, soit un contrat conclu le 2 juin 2022 entre l’appelant 1 et la société [...], prévoyant une prise d’activité le 1er août 2022. Si tout laisse certes à penser que la société précitée était liée avec l’ancien employeur de l’appelant 1, tel est également le cas s’agissant de [...] et de [...]. Il appert en effet du dossier qu'il y a eu un certain flottement sur la question de savoir qui serait formellement l’employeur de l’appelant 1 ensuite de son licenciement. Quoi qu’il en soit, le moyen de l’appelant 2 est sans portée, dès lors que le contrat qu’il</w:t>
      </w:r>
    </w:p>
    <w:p>
      <w:r>
        <w:t>- 23 - produit prévoit une rémunération brute de 6'500 fr. versée treize fois l’an, légèrement inférieure au salaire perçu chez [...]. Il se justifie en définitive de tenir compte des revenus effectivement perçus par l’appelant 1 depuis le 1er août 2022, soit 6'141 fr. 60 – bien que le salaire chez [...], perçu jusqu’au 12 août 2022, ait été légèrement inférieur, ledit salaire n’ayant été versé à l’appelant 1 que pour une période de neuf jours de travail. 5. 5.1 L’appelant 2 reproche au président d’avoir considéré qu’il n’avait pas valablement conclu à la fixation d’une contribution d’entretien dès le 1er octobre 2018. Invoquant le formalisme excessif du premier juge, l’appelant 2 souligne s’être expressément référé, aux allégués 30 et 31 de la demande, à un rétroactif d’entretien et à l’application de l’art. 279 CC, lequel permet une fixation rétroactive de la contribution d'entretien. A l’appui de son moyen, l’appelant 2 invoque l’art. 56 CPC, soutenant que le président aurait à tout le moins dû l’interpeller pour qu’il clarifie ses conclusions. Le premier juge aurait en outre violé l’art. 52 CPC en n’interprétant pas les conclusions de la demande conformément au principe de la bonne foi. Le président aurait de surcroît perdu de vue que l’appelant 1 se serait engagé à s’acquitter d’une pension de 1'200 fr. par mois en faveur de l’appelant 2. Le principe d’une contribution d’entretien due à celui-ci dès le 1er octobre 2018 serait donc acquis. L’appelant 2 fait enfin valoir qu’il a formellement précisé ses conclusions dans son mémoire de droit du 13 mai 2022 et qu’en procédure simplifiée, l’augmentation des conclusions, respectivement la formulation de nouvelles conclusions, est possible jusqu’aux délibérations. 5.2 Comme on l’a vu, l’objet du présent litige est soumis à la maxime de disposition, en vertu de laquelle le juge ne peut accorder à une partie ni plus ni autre chose que ce qui est demandé, ni moins que ce qui est reconnu par la partie adverse (art. 58 al. 1 CPC). L’action tendant au paiement d’une somme d’argent doit être chiffrée (art. 84 al. 2 CPC).</w:t>
      </w:r>
    </w:p>
    <w:p>
      <w:r>
        <w:t>- 24 - En l’occurrence, au pied de sa demande, l’appelant 2 a conclu au versement d’une pension dès le 1er mai 2019, et à ce que l’appelant 1 soit condamné à lui verser la somme de 2'800 francs. S’il est exact que les allégués 30 et 31 de la demande mentionnent un rétroactif de 2'800 fr., ce montant a été repris dans les conclusions de la demande (cf. ég. à cet égard infra consid. 7). Celles-ci n’étaient donc en aucun cas manifestement incomplètes au sens de l’art. 56 CPC – d’ailleurs d’application très restreinte, à tout le moins lorsque la partie est assistée d’un avocat (cf. les nombreux arrêtés cités in Colombini, Condensé de jurisprudence fédérale et vaudoise, Ferlens 2018, n. 2.6 ad art. 56 CPC) – et le juge n'avait absolument aucune raison d'interpeller l’appelant 2. Il n’y avait en outre pas matière à interprétation desdites conclusions. S’agissant du prétendu engagement de l’appelant 1 à contribuer à l’entretien de l’appelant 2 par le versement d’une pension mensuelle de 1'200 fr., il y a lieu de se référer aux développements sous consid. 3 supra. En tant qu’il reproche au premier juge d’avoir considéré que les conclusions prises dans sa plaidoirie écrite étaient irrecevables, l’appelant 2 perd de vue que la procédure simplifiée, dont il se prévaut, ne permet aucunement de prendre des conclusions nouvelles jusqu’aux délibérations, ce d’autant plus que le président a ordonné un double échange d’écritures. L’avis de doctrine sur lequel l’appelant 2 se fonde pour soutenir qu’il pouvait modifier ses conclusions dans ses plaidoiries écrites affirme cela sur la base de la maxime inquisitoire prévue par l’art. 296 CPC, laquelle n’est, on l’a vu, pas applicable. Il s’ensuit que les conclusions de l’appelant 2 portant sur la période du 1er octobre 2018 au 30 avril 2019 étaient clairement tardives, le jugement étant bien fondé à cet égard. 6. 6.1 Les parties élèvent toutes deux des critiques contre les contributions d’entretien fixées par le président. 6.2</w:t>
      </w:r>
    </w:p>
    <w:p>
      <w:r>
        <w:t>- 25 - 6.2.1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Elle doit être achevée dans des délais normaux. L’obligation d’achever ses études dans des « délais normaux » ne vise pas l’âge auquel la formation doit être achevée, mais uniquement la progression de celle-ci une fois entreprise. L’élément déterminant pour appréhender le « délai normal » de la formation est ainsi davantage de savoir si le déroulement de celle-ci correspond à un rythme normal que de savoir si elle est susceptible d'être achevée à l’âge où une formation de ce type est généralement terminée (ATF 107 II 406 consid. 2b). L’entretien que l’enfant peut exiger à certaines conditions n’est pas limité à un âge particulier, le législateur ayant expressément écarté la limite de 25 ans (ATF 117 II 127 consid. 3b ; cf. ég. ATF 130 V 237 ; CACI 1er novembre 2019/581 consid. 3.2 in fine). Toutefois, plus l’enfant est âgé, plus les exigences seront élevées le concernant (CACI 31 mai 2023/221 consid. 4.2 in fine et la référence citée). S’agissant d’enfants majeurs, le devoir des parents, y compris celui avec lequel l’enfant vit, se concentre sur le devoir de participer financièrement à leur entretien. Les deux parents y sont tenus d’égale manière dans la mesure de leur capacité contributive. Cela signifie que si l’enfant agit contre un seul des parents celui-ci ne pourra être tenu que de sa part. S’il veut obtenir la couverture de tout son entretien, l’enfant doit agir contre les deux parents (TF 5A_643/2015 du 15 mars 2016 consid. 7.1, in FamPra.ch 2016 p. 786). Si la demande n’est dirigée qu’à l’encontre</w:t>
      </w:r>
    </w:p>
    <w:p>
      <w:r>
        <w:t>- 26 - de l’un des parents, il faut veiller à ce que les facultés du débiteur soient mises à contribution de façon équilibrée par rapport à celles de l’autre parent (ATF 107 II 406 consid. 2c ; TF 5A_246/2019 du 9 juin 2020 consid. 6.1.1 ; TF 5A_186/2012 du 28 juin 2012 consid. 6.2.2). A cet égard, le Tribunal fédéral a posé clairement le principe d’une répartition des coûts de l’enfant majeur au prorata de la capacité contributive des parents : la prise en charge personnelle ne joue plus de rôle (ATF 147 III 265 consid. 8.5, JdT 2022 II 347). 6.2.2 6.2.2.1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 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w:t>
      </w:r>
    </w:p>
    <w:p>
      <w:r>
        <w:t>- 27 - dues en vertu de la loi. Les frais de recherche d’emploi sont également pris en compte dans le minimum vital LP (Juge unique CACI 20 décembre 2021/591 ; Juge unique CACI 7 juin 2021/285), à hauteur de 150 fr. par mois (Juge unique CACI 26 janvier 2023/34 ; Juge unique CACI 21 janvier 2021/33 ; CACI 18 septembre 2019/503), ce montant comprenant les frais de déplacement (Juge délégué CACI 23 avril 2021/195).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loc. cit.). Lorsque les moyens sont limités, il convient de s’en tenir aux charges précitées (ATF 147 III 265 consid. 7.2), étant rappelé qu’il ne doit pas être porté atteinte au minimum vital strict du débirentier (ATF 147 III 265 consid. 6.2). 6.2.2.2 Appartiennent typiquement au minimum vital élargi les impôts courants, estimés sur la base du calculateur cantonal, des forfaits pour la télécommunication (130 fr. pour les adultes ; 50 fr. pour les enfants dès 12 ans : CACI 15 décembre 2022/610 consid. 8.2.5) et les assurances (50 fr. : CACI 15 décembre 2022/610 consid. 8.2.5), les frais de formation continue indispensables, des frais de logement correspondant à la situation réelle, les frais d’exercice du droit de visite le cas échéant, ou encore un montant adapté pour l’amortissement des dettes, à certaines conditions. Dans des circonstances favorables, il est encore possible de prendre en compte les primes d’assurance-maladie complémentaire (sur le tout : ATF 147 III 457 consid. 4.2.3 ; ATF 147 III 265 consid. 7.2). 6.2.2.3 Si un montant disponible demeure après la couverture des minima vitaux des ayants-droit précités, il est affecté à l’entretien du ou des éventuels enfants majeurs en formation – l’entrée en vigueur de l’art. 276a al. 2 CC n’ayant rien changé au principe selon lequel l’entretien de</w:t>
      </w:r>
    </w:p>
    <w:p>
      <w:r>
        <w:t>- 28 - l’enfant majeur cède le pas non seulement au minimum vital strict, mais également au minimum vital élargi du droit de la famille du ou des mineur(s) et du conjoint (ATF 146 III 169 consid. 4.2). L’éventuel excédent restant est à répartir entre le ou les éventuel(s) enfant(s) mineur(s) et le conjoint, l’enfant majeur ne participant pas à cette répartition (ATF 147 III 265 consid. 7.2 et 7.3). 6.2.2.4 Il convient de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(TC FR 101 2022 365 du 30 janvier 2023). 6.3 6.3.1 L’appelant 2 reproche tout d’abord au président de n’avoir inclus aucun montant à titre de prime d’assurance-maladie dans ses charges. Cette critique apparaît fondée ; le président a en effet retenu que l’assurance-maladie obligatoire de l’appelant 2 était entièrement subsidiée et que ses primes d’assurance-maladie complémentaire n’avaient pas à être prises en compte. Or si l’enfant majeur ne participe pas à la répartition d’un éventuel excédent, il faut en revanche calculer ses besoins selon le minimum vital élargi, dans la mesure où les ressources en présence le permettent (Meier, op. cit., p. 26 ; Stoudmann, Le divorce en pratique, 2e éd., Lausanne 2023, p. 402 et les références citées). Tel est le cas en l’espèce, à tout le moins jusqu’en juillet 2022 comme on le verra</w:t>
      </w:r>
    </w:p>
    <w:p>
      <w:r>
        <w:t>- 29 - plus loin. Partant, les primes en question seront ajoutées aux charges de l’appelant 2. En 2020, les primes d’assurance-maladie, y compris complémentaire, de l’intéressé se montaient à 356 fr. par mois et étaient subsidiées à hauteur de 230 fr., un montant de quelque 120 fr. demeurant à la charge de l’appelant 2. En 2022, lesdites primes totalisaient 463 fr. 45 et étaient subsidiées à hauteur de 364 fr., le montant restant dû par l’appelant 2 s’élevant à 99 fr. 45. 6.3.2 L’appelant 2 ne peut en revanche pas être suivi en tant qu’il prétend à ce que ses frais de transport soient pris en compte à hauteur de 108 fr. au lieu de 76 fr. par mois. La pièce 2 du bordereau du 25 mars 2022, dont l’intéressé se prévaut, concerne en effet la période postérieure au 1er novembre 2021 et le premier juge en a tenu compte de manière adéquate (cf. jugement entrepris, p. 15). 6.3.3 En ce qui concerne les charges de l’appelant 1, l’appelant 2 reproche tout d’abord au premier juge de s’être écarté de l’ordonnance de mesures provisionnelles du 17 novembre 2021 (cf. supra consid. 3.2). Comme rappelé ci-dessus, ladite ordonnance, rendue dans le cadre d’une procédure distincte opposant des parties tout aussi distinctes, ne liait aucunement le président, de même qu’elle ne lie pas l’autorité de céans, ce d’autant plus qu’il s’agit de ses considérants. 6.3.4 L’appelant 2 fait en outre valoir qu’il n’y aurait pas lieu de tenir compte du loyer relatif à la place de parc destinée à la moto de son père, à hauteur de 50 fr. par mois, dès lors que seule la place pour sa voiture serait nécessaire à l’acquisition de son revenu. Ce faisant, l’appelant 2 perd de vue que les frais relatifs à un véhicule utilisé à des fins privées peuvent être pris en compte dans le minimum vital élargi (TF 5A_703/2011 du 7 mars 2012 consid. 4.2). Partant, la charge querellée sera maintenue. 6.3.5 L’appelant 2 se plaint ensuite de la prise en compte de frais de chauffage supplémentaires chez l’appelant 1.</w:t>
      </w:r>
    </w:p>
    <w:p>
      <w:r>
        <w:t>- 30 - Le premier juge a inclus le supplément de charges (chauffage, eau chaude et frais accessoires) relatifs à 2018/2019 dans le minimum vital de l’appelant 1, retenant qu’on pouvait raisonnablement estimer que ce poste avait perduré. Le principe de la prise en compte d’une telle charge doit être confirmé, dès lors qu’il s’agit de calculer le minimum élargi de l’intéressé. Quant au montant retenu par le président, son raisonnement apparaît comme étant tout à fait raisonnable ; il est en effet notoire que les frais de chauffage n’ont pas baissé ces dernières années, l’appelant 2 n’établissant – respectivement n’offrant pas d’établir – au demeurant pas le contraire. 6.3.6 L’appelant 2 critique encore le fait que le premier juge a retenu des frais dentaires de 100 fr. par mois en moyenne chez l’appelant 1. Bien que ce montant paraisse raisonnable, il y a lieu de suivre l’appelant 2 sur ce point, l’appelant 1 n’ayant rien établi à cet égard. 6.3.7 Le forfait de télécommunications querellé par l’appelant 2 est conforme à la jurisprudence fédérale quant au principe de sa prise en compte dans le minimum vital du droit de la famille ; sa quotité sera toutefois ramenée à 130 fr., conformément à la jurisprudence cantonale (cf. supra consid. 6.2.2.2). 6.3.8 L’appelant 2 se plaint enfin du montant retenu à titre de charge fiscale chez l’appelant 1. S’agissant des déductions dont l’appelant 2 soutient qu’elles devraient être opérées sur les revenus de l’appelant 1, la déduction relative à l’assurance-maladie entraînerait une différence d'impôt tout à fait minime voire négligeable – les primes ne sont pas intégralement déductibles – et l'appelant 2 n’a manifestement aucune idée du montant des autres déductions envisageables. Comme rappelé ci- dessus, la charge d’impôts, telle qu’arrêtée en matière de contributions d’entretien, est une estimation. Le juge des affaires familiales n’est pas expert fiscal et les tribunaux fixent la charge en question en se servant des calculateurs mis à disposition par les cantons et la Confédération pour effectuer, précisément, des estimations. On relèvera encore que selon le</w:t>
      </w:r>
    </w:p>
    <w:p>
      <w:r>
        <w:t>- 31 - calcul effectué automatiquement par les tableaux ci-dessous en tenant compte des principales déductions, on obtient une charge fiscale plus élevée chez l’appelant 1 – à hauteur de quelque 1'740 fr. – ce même en déduisant entièrement la pension due à I.L.________ des revenus de l’intéressé. Celui-ci n’ayant toutefois pas contesté la charge fiscale estimée par le président, celle-ci sera confirmée. Il en va de même de la charge fiscale de la susnommée. 6.3.9 On peut enfin considérer que le remboursement du prêt bancaire lié au leasing est justifié. N’en déplaise à l’appelant 2, l’amortissement des dettes fait partie des charges pouvant être prises en compte dans le minimum vital élargi. Par ailleurs, la quotité de la charge querellée est dûment établie par pièce. Partant, le raisonnement du président sera confirmé sur ce point. 6.3.10 Enfin, l’appelant 2 fait valoir que sa mère, contrairement à ce qu'a retenu le premier juge, ne présenterait aucun disponible après paiement de ses charges, mais un déficit de 851 fr. 90 par mois. A cet égard, il se réfère une fois de plus à l’ordonnance de mesures provisionnelles du 17 novembre 2021, mais ne démontre absolument pas en quoi le raisonnement du premier juge serait erroné. Le moyen est irrecevable pour défaut de motivation. 6.3.11 Outre sa baisse de revenus à compter du 1er août 2022, l’appelant 1 ne critique le calcul de la contribution d’entretien en faveur de l’appelant 2 que sous l’angle de sa charge de loyer. Il fait ainsi valoir que, son fils F.L.________ ne vivant plus avec lui depuis « le début de l’été » 2022 – ce que l’appelant 2 a formellement admis dans sa réponse, comme relevé plus haut –, ladite charge devrait être pleinement prise en compte. Sur cette question, l’appelant 2 fait valoir qu'il n’y aurait pas à tenir compte, dans les charges de son père, d’une quelconque participation à l’entretien de F.L.________, puisque « les deux majeurs doivent être traités sur un pied d'égalité ». La formation de F.L.________ ayant pris fin le 31 juillet 2021, il y a lieu de retrancher du minimum vital</w:t>
      </w:r>
    </w:p>
    <w:p>
      <w:r>
        <w:t>- 32 - de l’appelant 1 la charge relative à la participation à l’entretien de son cadet. Il est tout à fait inexact en revanche de prétendre que le montant de base de l’appelant 1 devrait passer à 850 fr. dès ce moment également. En effet, si l’enfant majeur resté à la maison n’a pas de revenu, on tient compte d’un montant de base pour parent monoparental, soit 1'350 fr. (TF 5A_6/2019 du 3 juillet 2019, cons. 4) ; si le majeur réalise un revenu, on compte non pas la moitié du montant de base prévu pour un couple, soit 850 fr., mais de la base applicable à une personne seule, soit 1'200 fr., légèrement réduite (ATF 144 III 502 consid. 6.6, JdT 2019 II 200 ; Stoudmann, op. cit., note infrapaginale 405). En l’espèce, il n’y a rien au dossier qui concerne une activité lucrative de F.L.________ après son apprentissage, et l’appelant 2 lui-même n’a rien allégué à ce sujet, si ce n’est que d’affirmer vaguement dans sa réponse à l’autre appel que son frère serait « indépendant ». Il n’a en particulier pas demandé que l’état de fait soit complété sur ce point. On en restera donc à un montant de base de 1'350 fr. chez l’appelant 1, jusqu’au départ de F.L.________, intervenu à l’été 2022. Pour ces mêmes motifs, il n’y a pas matière à réduction du loyer de l’appelant 1 par deux, comme le prétend l’appelant 2. Au contraire, dès lors que toute prise en charge de F.L.________ a été retranchée des charges de l’appelant 1 dès le 1er août 2021 et qu’il n’est pas établi que le prénommé ait perçu un salaire entre cette date et le début de l’été 2022, lorsqu’il a quitté le domicile de son père, on comptabilisera l’entier du loyer de l’appelant 1, soit 1'950 fr., dans les charges de l’intéressé durant la période précitée. 6.4 6.4.1 En définitive, entre le 1er mai 2019 et le 31 octobre 2021, il sera tenu compte de frais mensuels d’assurance-maladie de 120 fr. chez l’appelant 2. Il faudra en outre déduire 100 fr. – correspondant aux frais dentaires retenus à tort par le président – des charges de l’appelant 1. Par ailleurs, pour la période postérieure au 1er août 2021, il faudrait en théorie réduire les charges de l’appelant 1 de 270 fr. –</w:t>
      </w:r>
    </w:p>
    <w:p>
      <w:r>
        <w:t>- 33 - correspondant à la participation à l’entretien de [...], telle que retenue par le président – et y ajouter 292 fr. 50, correspondant aux 15 % du loyer qui n’auraient pas dû être déduits de la charge de loyer de l’appelant 1. Cela étant, le résultat de cette opération serait pratiquement neutre, de sorte qu’il se justifie d’y renoncer et de s’en tenir à une réduction des charges de l’appelant 1 à hauteur de 100 francs. Les frais forfaitaires de télécommunication seront également réduits à 130 fr. chez I.L.________, par équité vis-à-vis de l’appelant 1. Pour le surplus et en l’absence d’autres griefs, les charges prises en compte par le président pour la période précitée seront retenues. La situation des parties est par conséquent la suivante pour la période du 1er mai 2019 au 31 octobre 2021 :</w:t>
      </w:r>
    </w:p>
    <w:p>
      <w:r>
        <w:t>- 34 - Au regard des tableaux précités, le déficit de l’appelant 2 s’élève à 966 fr. 60, arrondis à 970 francs. Le disponible de l’appelant 1 représentant quelque 70 % du disponible global de la famille, la contribution théoriquement due par l’intéressé pour l’entretien de l’appelant 2 se monte à 690 fr. en chiffres ronds. Le premier juge a toutefois considéré que la contribution d’entretien due pour la période considérée devait être arrêtée à 900 fr., correspondant au montant accepté en procédure par l’appelant 1. Celui-ci ne discutant pas du bien- fondé de ce raisonnement, il sera confirmé. Il s’ensuit que le jugement doit être confirmé s’agissant de la pension alimentaire due à l’appelant 2 entre le 1er octobre 2019 et le 31 octobre 2021. 6.4.2 L’appelant 2 a atteint l’âge de 25 ans le 28 octobre 2021. Cette limite d’âge ayant entraîné la cessation du versement des allocations de formation (lesquelles se sont élevées, dans le canton de Vaud, à 360 fr. par mois entre 2019 et 2021) et la perte de certains avantages liés à l’âge – en matière de frais de transport notamment – il y a lieu de distinguer, à l’instar de ce qu’a fait le premier juge, une deuxième période courant dès le 1er novembre 2021. Les frais d’assurance-maladie de l’appelant 2 seront arrêtés à 104 fr. ([120 fr. x 2 mois] + [99 fr. 45 x 7 mois] / 9). Pour ladite période, courant jusqu’au 31 juillet 2022, la situation des parties se présente comme il suit :</w:t>
      </w:r>
    </w:p>
    <w:p>
      <w:r>
        <w:t>- 35 - Dès le 1er novembre 2021, le déficit de l’appelant 2 passe ainsi à 1'320 fr., en chiffres ronds. Le bénéfice du couple s’élève à 2'520 fr. 50 et le disponible de l’appelant 1, de 1'789 fr. 60, représente 71 % de ce</w:t>
      </w:r>
    </w:p>
    <w:p>
      <w:r>
        <w:t>- 36 - bénéfice. Il s’ensuit que pour la période considérée, l’appelant 1 est débiteur d’une pension de 940 fr. en mains de l’appelant 2. 6.4.3 Comme on l’a vu plus haut, le revenu de l’appelant 1 est passé à 6'141 fr. 60 le 1er août 2022. En déduisant des charges de l’intéressé la participation à l’entretien de F.L.________ et en comptant une base mensuelle de 1'200 fr., ainsi que de l’entier de son loyer (2'020 fr., place de parc de 200 fr. non comprise), en retenant que la contribution due en faveur d’I.L.________ reste inchangée – faute de toute allégation et, a fortiori, de preuve du contraire – ainsi qu’en revoyant la charge fiscale (calculée en déduisant la pension versée par l’appelant 1 à I.L.________), la situation des parties se présente comme il suit dès le 1er août 2022 : Force est de constater que la situation de l’appelant 1 est largement déficitaire, de sorte qu’il doit être libéré de toute obligation de contribuer à l’entretien de l’appelant 2 dès le 1er août 2022.</w:t>
      </w:r>
    </w:p>
    <w:p>
      <w:r>
        <w:t>- 37 - 6.5 Les pensions fixées ci-dessus seront dues sous déduction des montants d’ores et déjà versés par l’appelant 1 à titre de contribution à l’entretien de l’appelant 2. On constate que l’arriéré réclamé par l’appelant 2 correspond à la différence entre les pensions auxquelles celui- ci prétend et celles qui ont successivement été mises à la charge de l’appelant 1, respectivement dont celui-ci s’est acquitté dans les faits, telles qu’elles ressortent du jugement entrepris, soit 900 fr. par mois du 1er mai 2019 au 31 mars 2020 (date à laquelle l’appelant 1 a conclu, dans sa duplique, à la libération de toute pension), 700 fr. par mois du 1er août 2020 au 31 août 2021, et 850 fr. par mois dès le 1er septembre 2021. Les montants précités seront donc à déduire des pensions calculées ci-dessus, ce qui sera précisé dans le dispositif. 7. Le premier juge ne s’est pas prononcé sur la conclusion valablement prise en première instance par l’appelant 2, tendant à ce que l’appelant 1 soit condamné à lui verser la somme de 2'800 fr. à titre d’arriéré d’entretien. Ce montant correspondait, selon la demande, à la différence, sur sept mois, entre le montant de 900 fr. versé par l’appelant 1 à l’appelant 2 et le montant que celui-ci réclamait en justice à titre d’entretien, savoir 1'300 francs. Cela étant, la contribution d’entretien finalement allouée à l’appelant 2 s’élevant à 900 fr. par mois, il n’y avait – et il n’y a – aucun arriéré à allouer. Le dispositif du jugement entrepris sera complété en ce sens que toutes autres ou plus amples conclusions sont rejetées. 8. 8.1 En définitive, il y a lieu d’admettre partiellement l’appel de l’appelant 1 et – très partiellement – celui de l’appelant 2, le jugement étant réformé en ce sens que la contribution due par l’appelant 1 à l’entretien de l’appelant 2 est augmentée à 940 fr. par mois du 1er novembre 2021 au 31 juillet 2022 et supprimée dès le 1er août 2022, le</w:t>
      </w:r>
    </w:p>
    <w:p>
      <w:r>
        <w:t>- 38 - jugement étant confirmé pour le surplus. Il sera en outre précisé que toutes autres ou plus amples conclusions sont rejetées. 8.2 8.2.1 Si l’instance d’appel statue à nouveau, elle se prononce sur les frais – soit les frais judiciaires et les dépens (art. 95 al. 1 CPC) – de la première instance (art. 318 al. 3 CPC). En l’espèce, l’admission partielle de l’appel de l’appelant 1 découle exclusivement de faits nouveaux et l’appelant 2 obtient une augmentation pour le moins modique – et temporaire – de sa pension au regard des conclusions prises en première instance. Partant, il n’y a pas lieu de modifier le jugement entrepris s’agissant de la répartition des frais. 8.2.2 Au vu du sort réservé à chacun des appels, les frais judiciaires de deuxième instance, arrêtés à 1'200 fr. (art. 63 al. 2 TFJC [tarif des frais judiciaires civils du 28 septembre 2010 ; BLV 270.11.5]), seront mis à la charge de l’appelant 1 par 300 fr. et de l’appelant 2 par 900 fr. (art. 106 al. 2 CPC). Les frais mis à la charge de l’appelant 2 seront provisoirement supportés par l’Etat (art. 122 al. 1 let. b CPC), l’appelant 1 s’étant déjà acquitté de sa part par le versement d’une avance de frais de 600 fr., dont la moitié lui sera restituée (art. 122 al. 1 let. c CPC). L’appelant 2 versera enfin à l’appelant 1 la somme de 1'500 fr. (art. 7 TDC [tarif du 23 novembre 2010 des dépens en matière civile [BLV 270.11.6]) à titre de dépens réduits de deuxième instance. 8.3 8.3.1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t>- 39 - 8.3.2 En l’occurrence, Me Laurent Schuler indique avoir consacré 19 heures et 22 minutes au dossier. Les heures annoncées comprennent 8 heures dédiées à la rédaction du projet d’appel et 3 heures et 12 minutes consacrées à la rédaction de courriers et courriels. Le temps annoncé pour la rédaction de l’appel se révèle excessif au vu de la nature de la cause et de sa complexité relative, de sorte qu’il se justifie de le réduire à 6 heures. Les heures consacrées à la rédaction de courriers et de courriels s’avèrent également excessives, dès lors qu’elles ne concernent que quinze envois, pratiquement tous forfaitairement facturés à 13 minutes. Six de ces envois constituent en outre, au vu la date des opérations y relatives, manifestement des mémos, respectivement des lettres de compliment accompagnant un envoi au client ; or, de telles opérations ne sont pas couvertes par l’assistance judiciaire (CREC 11 août 2017/294 ; CREC 3 août 2016/301). Au vu de ce qui précède, le temps consacré à l’envoi de courriers et courriels sera réduit de moitié. Il ne se justifie enfin pas d’indemniser les 45 minutes annoncées à titre de « réserve pour opérations futures ». Il s’ensuit que 15 heures et 31 minutes sont indemnisables. L’indemnité de Me Schuler doit donc être arrêtée à 3'068 fr. 30, arrondie à 3'070 fr., soit 2'793 fr. d’honoraires (180 fr. x 15 h 31), auxquels s’ajoutent les débours par 55 fr. 90 (2 % de 2'793 fr., art. 3bis al. 1 RAJ) et la TVA à 7.7 % sur le tout (art. 2 al. 3 RAJ), par 219 fr. 40. 8.4 Le bénéficiaire de l’assistance judiciaire remboursera sa part aux frais judiciaires de deuxième instance et l’indemnité allouée à son conseil d’office,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