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JI19.040089 vom 13. Juli 2021</w:t>
      </w:r>
    </w:p>
    <w:p>
      <w:r>
        <w:t>VD Tribunal cantonal, 2021-07-13, FR</w:t>
      </w:r>
    </w:p>
    <w:p>
      <w:r>
        <w:rPr>
          <w:b/>
        </w:rPr>
        <w:t xml:space="preserve">Quelle: </w:t>
      </w:r>
      <w:r>
        <w:t>https://mcp.opencaselaw.ch/entscheid/vd_gerichte_JI19.040089</w:t>
      </w:r>
    </w:p>
    <w:p>
      <w:r>
        <w:t>FR: VD_GERICHTE JI19.040089 du 13 juillet 2021</w:t>
      </w:r>
    </w:p>
    <w:p>
      <w:r>
        <w:t>IT: VD_GERICHTE JI19.040089 del 13 luglio 2021</w:t>
      </w:r>
    </w:p>
    <w:p>
      <w:pPr>
        <w:pStyle w:val="Heading2"/>
      </w:pPr>
      <w:r>
        <w:t>Erwägungen</w:t>
      </w:r>
    </w:p>
    <w:p>
      <w:r>
        <w:rPr>
          <w:b/>
        </w:rPr>
        <w:t>E. 14</w:t>
      </w:r>
    </w:p>
    <w:p>
      <w:r>
        <w:t>juillet 2017 consid. 3.1.2, SJ 2018 I 21 ; TF 5A_438/2012 du 27 août 2012 consid. 2.2, in Revue suisse de procédure civile [RSPC] 2013 p. 29). 3.5.3 En l’espèce, l’appelante ne conteste pas, notamment de manière recevable, cet aspect du jugement selon lequel elle n’a pas démontré avoir livré des prestations à l’intimée. Elle se borne à présenter sa propre appréciation des faits, sans reprendre, comme l’exige pourtant la jurisprudence, la démarche du premier juge et sans se livrer à une critique substanciée de son raisonnement. Cela conduit à lui seul au rejet des prétentions en tant qu'elles portent sur le montant de 5'000 € réclamé à l'intimée. L'appel, insuffisamment motivé, s'avère donc irrecevable sur ce point. Au demeurant, si l'art. 8 CC ne s'applique pas à l'interprétation des manifestations de volontés, il s'applique en revanche à la preuve de l'exécution d'un ouvrage dont l'auteur réclame le paiement. De même, l'art. 82 CO accorde au débiteur une exception dilatoire (aufschiebende Einrede), que l'on appelle exception d'inexécution (exceptio non adimpleti contractus), qui lui permet de ne pas exécuter sa prestation tant que son cocontractant n'a pas exécuté ou offert d'exécuter la sienne. Il appartient au débiteur de soulever cette exception. Une fois qu'il l'a invoquée, il incombe au créancier de prouver qu'il a exécuté ou offert d'exécuter sa propre prestation, conformément à la règle qui veut que celui qui se prévaut de son exécution l'établisse (ATF 127 III 199 consid. 3a; 123 III 16 consid. 2b et les arrêts cités ; TF 4A_464/2018 du 18 avril 2019 consid. 4.1). En l'espèce, dès lors que l'exécution du contrat « D.________ » était contestée par l'intimée, il incombait à l'appelante de démontrer son exécution. Or elle n'a pas apporté cette preuve, ce qui conduit déjà au rejet de ses prétentions à cet égard. Par surabondance et à l'instar de ce qui a été dit concernant le produit « C.________ », l'interprétation des manifestations de volontés, que ce soit</w:t>
      </w:r>
    </w:p>
    <w:p>
      <w:r>
        <w:t>- 16 - selon la méthode subjective ou objective, ne permet pas de retenir un accord des parties sur le paiement d'un prix précis, notamment de 5'000 €, plus TVA, pour la fourniture de ce produit. Les éléments du dossier, quasi vide sur ce point, ne permettent pas non plus de fixer un prix en application de l'art. 374 CO, cette disposition fût-elle applicable. L'appel aurait-il été recevable sur cet aspect du dossier et la preuve de la fourniture du produit apportée, que l'appel aurait de toute façon dû être rejeté. 3.5.4 Dût-on considérer que l'appelante se plaindrait en réalité que l'autorité précédente n'ait pas admis que les parties avaient convenu – à un moment qu'elle ne tente même pas de préciser – d'un « prix global de 16'200 € (soit 15'000 € + TVA) » pour les deux produits, que son appel devrait également être écarté. En effet, l'autorité précédente a considéré que le produit « D.________ » n'avait à tout le moins pas été livré. L'appelante n'a pas contesté cette appréciation. De la sorte, faute d'exécution de l'un des deux produits pour la livraison desquels un prix global aurait été selon l'appelante convenu (cf. all. 8 de la demande), le « prix global » n'aurait de toute façon pas été dû (cf. supra consid. 3.5.4 2e paragraphe). Cela dit, à l'instar de prix distincts pour chaque produit, force est de constater, pour les mêmes motifs qu'indiqués ci-dessus, que l'interprétation des manifestations de volonté, selon la méthode subjective ou objective, ne permet pas de retenir un accord des parties sur un prix global, qui plus est de 16'200 euros. Un tel prix ne peut non plus être établi en application de l'art. 374 CO, faute de connaître la valeur du travail convenu (et éventuellement fourni) et les dépenses de l'entrepreneur. L'appel doit, également sous cet angle, être rejeté. 4. Au vu de ce qui précède, l'opposition formée par l'intimée au commandement de payer notifié dans la poursuite n° [...] portant sur un</w:t>
      </w:r>
    </w:p>
    <w:p>
      <w:r>
        <w:t>- 17 - montant de 17'200 fr. ne saurait être levée. La conclusion tendant à la mainlevée de l'opposition pour un montant non exprimé en francs suisse est de toute façon irrecevable (cf. TF 5A_422/2016 du 3 février 2017 consid. 1 ; TF 5D_95/2016 du 3 février 2017 consid. 1 et 2). 5. Faute de toute motivation, la conclusion tendant à ce que l’intimée soit condamnée à payer à l’appelante 103 fr. 30, plus intérêts, est irrecevable. 6. 6.1 ll résulte de ce qui précède que l'appel, manifestement mal fondé, doit être rejeté dans la mesure de sa recevabilité selon le mode procédural de l'art. 312 al. 1 CPC, et le jugement attaqué confirmé. 6.2 Les frais judiciaires de deuxième instance, arrêtés à 780 fr. (art. 62 al. 1 TFJC [tarif des frais judiciaires civils du 28 septembre 2010 ; BLV 270.11.5]), sont mis à la charge de l'appelante qui succombe (art. 106 al. 1 CPC), et qui en a déjà fait l'avance. Il n’y a pas lieu d’allouer de dépens de deuxième instance, l’intimée n’ayant pas été invitée à procéder.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