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JI18.035379 vom 23. Juni 2021</w:t>
      </w:r>
    </w:p>
    <w:p>
      <w:r>
        <w:t>VD Tribunal cantonal, 2021-06-23, FR</w:t>
      </w:r>
    </w:p>
    <w:p>
      <w:r>
        <w:rPr>
          <w:b/>
        </w:rPr>
        <w:t xml:space="preserve">Quelle: </w:t>
      </w:r>
      <w:r>
        <w:t>https://mcp.opencaselaw.ch/entscheid/vd_gerichte_JI18.035379</w:t>
      </w:r>
    </w:p>
    <w:p>
      <w:r>
        <w:t>FR: VD_GERICHTE JI18.035379 du 23 juin 2021</w:t>
      </w:r>
    </w:p>
    <w:p>
      <w:r>
        <w:t>IT: VD_GERICHTE JI18.035379 del 23 giugno 2021</w:t>
      </w:r>
    </w:p>
    <w:p>
      <w:pPr>
        <w:pStyle w:val="Heading2"/>
      </w:pPr>
      <w:r>
        <w:t>Erwägungen</w:t>
      </w:r>
    </w:p>
    <w:p>
      <w:r>
        <w:rPr>
          <w:b/>
        </w:rPr>
        <w:t>E. 1</w:t>
      </w:r>
    </w:p>
    <w:p>
      <w:r>
        <w:t>Par acte du 13 septembre 2019, V.________ a interjeté appel contre ce jugement, en concluant en substance à sa réforme en ce sens que W.________ soit débouté de toutes ses conclusions et à ce qu’il soit condamné à l’intégralité des frais de première instance et à tous les frais et dépens de la procédure d’appel.</w:t>
      </w:r>
    </w:p>
    <w:p>
      <w:r>
        <w:t>- 3 - L’appelante a en outre requis l’octroi de l’assistance judiciaire pour la procédure d’appel, sous la forme d’une exonération des avances et des frais judiciaires. Par avis du 27 septembre 2019, la juge déléguée a indiqué à l’appelante qu’elle était en l’état dispensée de l’avance de frais, la décision définitive sur l’assistance judiciaire étant réservée.</w:t>
      </w:r>
    </w:p>
    <w:p>
      <w:r>
        <w:rPr>
          <w:b/>
        </w:rPr>
        <w:t>E. 1.1</w:t>
      </w:r>
    </w:p>
    <w:p>
      <w:r>
        <w:t>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w:t>
      </w:r>
    </w:p>
    <w:p>
      <w:r>
        <w:rPr>
          <w:b/>
        </w:rPr>
        <w:t>E. 1.3</w:t>
      </w:r>
    </w:p>
    <w:p>
      <w:r>
        <w:t>En l’espèce, les parties ont été interpellées et se sont déterminées sur l’arrêt de renvoi le 31 mai 2021, de sorte que leur droit d’être entendues a été respecté. 2.</w:t>
      </w:r>
    </w:p>
    <w:p>
      <w:r>
        <w:rPr>
          <w:b/>
        </w:rPr>
        <w:t>E. 2</w:t>
      </w:r>
    </w:p>
    <w:p>
      <w:r>
        <w:t>Par réponse du 8 janvier 2020, l’intimé a conclu au rejet de l’appel, avec suite de frais et dépens. Il a en outre requis l’octroi de l’assistance judiciaire pour la procédure d’appel, ce qui lui a été accordé par ordonnance du 15 janvier 2020.</w:t>
      </w:r>
    </w:p>
    <w:p>
      <w:r>
        <w:rPr>
          <w:b/>
        </w:rPr>
        <w:t>E. 2.1</w:t>
      </w:r>
    </w:p>
    <w:p>
      <w:r>
        <w:t>Conformément au consid. 5 de l’arrêt de renvoi du Tribunal fédéral, il y a lieu d’examiner la pertinence de l’allocation de dépens de première instance à l’appelante, dans la mesure où celle-ci n’était pas assistée d’un mandataire professionnel.</w:t>
      </w:r>
    </w:p>
    <w:p>
      <w:r>
        <w:rPr>
          <w:b/>
        </w:rPr>
        <w:t>E. 2.2</w:t>
      </w:r>
    </w:p>
    <w:p>
      <w:r>
        <w:t>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w:t>
      </w:r>
    </w:p>
    <w:p>
      <w:r>
        <w:t>- 10 -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w:t>
      </w:r>
    </w:p>
    <w:p>
      <w:r>
        <w:rPr>
          <w:b/>
        </w:rPr>
        <w:t>E. 2.3</w:t>
      </w:r>
    </w:p>
    <w:p>
      <w:r>
        <w:t>En l’espèce, l’appelante n’a fait valoir aucun motif justifiant de déroger au principe selon lequel il n’est pas alloué de dépens en faveur de la partie qui n’est pas assistée d’un mandataire professionnel. En particulier, elle ne soutient pas avoir subi une quelconque perte de revenu en raison de la procédure de première instance. Elle ne démontre pas non plus que le fait d’avoir dû demander des congés à son employeur pour se rendre aux audiences et d’avoir consacré du temps à la défense de ses intérêts dépasserait ce qui est usuel dans une telle procédure et aurait engendré des frais extraordinaires susceptibles d’être indemnisés par le biais d’une indemnité équitable à titre de dépens. Rien ne permet de considérer que le travail effectué aurait été au-delà de ce que l’on peut attendre d’un justiciable dans une situation comparable. Enfin, l’appelante ne prétend pas que l’intimé aurait agi de façon téméraire ou abusive. Partant, il n’y a pas lieu d’allouer à l’appelante des dépens pour la procédure de première instance. 3.</w:t>
      </w:r>
    </w:p>
    <w:p>
      <w:r>
        <w:rPr>
          <w:b/>
        </w:rPr>
        <w:t>E. 3</w:t>
      </w:r>
    </w:p>
    <w:p>
      <w:r>
        <w:t>Par jugement rendu par la Présidente du Tribunal civil de l’arrondissement de l’Est vaudois le 12 juin 2014, la convention alimentaire précitée a été modifiée, en ce sens que le demandeur a été astreint à verser une contribution d’entretien en faveur de son fils d’un montant de 870 fr. dès et y compris le mois de mai 2012 jusqu’à l’âge de 15 ans révolus et de 945 fr. jusqu’à sa majorité ou son indépendance financière, l’art. 277 al. 2 CC étant réservé.</w:t>
      </w:r>
    </w:p>
    <w:p>
      <w:r>
        <w:rPr>
          <w:b/>
        </w:rPr>
        <w:t>E. 3.1</w:t>
      </w:r>
    </w:p>
    <w:p>
      <w:r>
        <w:t>Compte tenu de ce qui précède, l’appel doit être admis et le jugement entrepris réformé en ce sens que la demande est rejetée, que les frais judiciaires de première instance sont mis à la charge de l’intimé et qu’il n’est pas alloué de dépens pour la procédure de première instance.</w:t>
      </w:r>
    </w:p>
    <w:p>
      <w:r>
        <w:rPr>
          <w:b/>
        </w:rPr>
        <w:t>E. 3.2</w:t>
      </w:r>
    </w:p>
    <w:p>
      <w:r>
        <w:t>Selon l'art. 5 al. 1 TFJC (tarif du 28 septembre 2010 des frais judiciaires civils ; BLV 270.11.5), pour le jugement d'une cause renvoyée ensuite d'un arrêt du Tribunal fédéral, il n'est pas perçu de nouvel</w:t>
      </w:r>
    </w:p>
    <w:p>
      <w:r>
        <w:t>- 11 - émolument forfaitaire de décision. Les frais judiciaires de deuxième instance sont dès lors ceux qui ont été arrêtés à 600 fr. (art. 63 TFJC) par l’arrêt du 22 juillet 2020, lesquels seront maintenus à la charge de l’intimé. L'intimé étant au bénéfice de l'assistance judiciaire pour la première et la deuxième instances, les frais judiciaires qui lui incombent doivent toutefois être provisoirement laissés à la charge de l'Etat, sous réserve du remboursement prévu par l'art. 123 CPC.</w:t>
      </w:r>
    </w:p>
    <w:p>
      <w:r>
        <w:rPr>
          <w:b/>
        </w:rPr>
        <w:t>E. 3.3</w:t>
      </w:r>
    </w:p>
    <w:p>
      <w:r>
        <w:t>L’intimé devra en outre verser à l’appelante des dépens de deuxième instance qu'il se justifie de laisser à 4'000 francs (art. 7 TDC), en application de l’art. 106 al. 1 CPC.</w:t>
      </w:r>
    </w:p>
    <w:p>
      <w:r>
        <w:rPr>
          <w:b/>
        </w:rPr>
        <w:t>E. 4</w:t>
      </w:r>
    </w:p>
    <w:p>
      <w:r>
        <w:t>Le demandeur a déposé une requête de conciliation le 29 juin 2018. La conciliation ayant échoué à l’audience du 14 août 2018, une autorisation de procéder a été délivrée au demandeur à l’issue de celle-ci. Par demande du 16 août 2018, le demandeur a conclu, sous suite de frais et dépens, à ce que le chiffre II du jugement rendu par la présidente en date du 12 juin 2014 soit modifié en ce sens qu’il soit libéré du paiement de toute contribution d’entretien en faveur de son fils dès le 1er juin 2018 et, subsidiairement, en ce sens qu’il doive contribuer à l’entretien de son fils, d’avance le premier de chaque mois, par le versement d’un montant de 100 fr. maximum, dès le 1er juin 2018 et jusqu’à la majorité de l’enfant ou la fin de ses études régulièrement menées. Par réponse du 18 octobre 2018, la défenderesse a conclu à ce que le demandeur soit débouté de toutes ses conclusions (1) et à ce qu’il soit condamné à prendre en charge l’intégralité des frais judiciaires (2). Subsidiairement, elle a conclu à ce que le demandeur soit astreint à verser, le premier de chaque mois, allocations familiales en sus, la somme de 1'150 fr. à titre de contribution d’entretien en faveur de son fils et ce jusqu’à sa majorité, voire au-delà en cas d’études sérieuses et régulières (3), et à ce que le demandeur soit condamné à prendre en charge l’intégralité des frais judiciaires (4). Par courrier du 1er décembre 2018, la défenderesse a retiré les conclusions reconventionnelles nos 3 et 4 prises au pied de sa réponse.</w:t>
      </w:r>
    </w:p>
    <w:p>
      <w:r>
        <w:t>- 7 - Par déterminations du 30 janvier 2019, le demandeur a déclaré maintenir les conclusions prises dans sa demande du 16 août 2018. La défenderesse s’est à son tour déterminée par courrier du 13 février 2019. L’audience de premières plaidoiries s’est tenue le 15 mars 2019. La défenderesse a agi personnellement en première instance, sans l’assistance d’un avocat.</w:t>
      </w:r>
    </w:p>
    <w:p>
      <w:r>
        <w:t>- 8 - En d roit : 1.</w:t>
      </w:r>
    </w:p>
    <w:p>
      <w:r>
        <w:rPr>
          <w:b/>
        </w:rPr>
        <w:t>E. 4.1</w:t>
      </w:r>
    </w:p>
    <w:p>
      <w:r>
        <w:t>; CACI 28 mai 2019/296 consid. 1.2). Si les conditions sont remplies, l'autorité cantonale doit ainsi les admettre après le renvoi, pour autant qu'ils concernent les prétentions litigieuses sur lesquelles elle doit se prononcer (TF 5A_631/2018 du 15 février 2019 consid. 3.2.1). Il en découle que le recourant qui a obtenu gain de cause en instance de réforme ne peut, dans la nouvelle procédure cantonale, subir une aggravation de sa position juridique ; dans l'éventualité la plus désavantageuse pour lui, il devra s'accommoder du résultat que la partie adverse n'a pas attaqué (ATF 131 III 91 consid. 5.2 ; TF 5A_894/2017 du 20 août 2018 consid. 1.2.4 et 1.3.3 ; TF 5A_168/2016 du 29 septembre 2016 consid. 4.2 ; Colombini,</w:t>
      </w:r>
    </w:p>
    <w:p>
      <w:r>
        <w:t>- 9 - Code de procédure civile, Condensé de la jurisprudence fédérale et vaudoise, 2018, n. 2.4.5.1 ad art. 318 CPC).</w:t>
      </w:r>
    </w:p>
    <w:p>
      <w:r>
        <w:rPr>
          <w:b/>
        </w:rPr>
        <w:t>E. 4.3</w:t>
      </w:r>
    </w:p>
    <w:p>
      <w:r>
        <w:t>; Colombini, op. cit., n. 2.4.5.1 ad art. 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