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JI18.025826 vom 11. Februar 2019</w:t>
      </w:r>
    </w:p>
    <w:p>
      <w:r>
        <w:t>VD Tribunal cantonal, 2019-02-11, FR</w:t>
      </w:r>
    </w:p>
    <w:p>
      <w:r>
        <w:rPr>
          <w:b/>
        </w:rPr>
        <w:t xml:space="preserve">Quelle: </w:t>
      </w:r>
      <w:r>
        <w:t>https://mcp.opencaselaw.ch/entscheid/vd_gerichte_JI18.025826</w:t>
      </w:r>
    </w:p>
    <w:p>
      <w:r>
        <w:t>FR: VD_GERICHTE JI18.025826 du 11 février 2019</w:t>
      </w:r>
    </w:p>
    <w:p>
      <w:r>
        <w:t>IT: VD_GERICHTE JI18.025826 del 11 febbraio 2019</w:t>
      </w:r>
    </w:p>
    <w:p>
      <w:pPr>
        <w:pStyle w:val="Heading2"/>
      </w:pPr>
      <w:r>
        <w:t>Erwägungen</w:t>
      </w:r>
    </w:p>
    <w:p>
      <w:r>
        <w:rPr>
          <w:b/>
        </w:rPr>
        <w:t>E. 1</w:t>
      </w:r>
    </w:p>
    <w:p>
      <w:r>
        <w:t>Par contrat du 21 juillet 2009, S.________ a pris à bail, dès le 16 août 2009, un appartement de 2 ½ pièces sis [...], appartenant à [...], représentée par [...] SA (ci-après : la gérance), pour un loyer mensuel net de 1'000 francs. S.________ n'a jamais occupé l'appartement précité, qui était loué pour sa fille. Cette dernière a rencontré des problèmes de santé et n'a plus pu habiter ce logement. Pour rendre service à une connaissance, S.________ a dès lors sous-loué ledit appartement à O.________.</w:t>
      </w:r>
    </w:p>
    <w:p>
      <w:r>
        <w:rPr>
          <w:b/>
        </w:rPr>
        <w:t>E. 1.1.1</w:t>
      </w:r>
    </w:p>
    <w:p>
      <w:r>
        <w:t>L’appel est ouvert contre les décisions finales de première instance pour autant que la valeur litigieuse, au dernier état des conclusions devant l’autorité inférieure, soit de 10'000 fr. au moins (art. 308 al. 1 let. a et al. 2 CPC). En matière d’action possessoire, la valeur litigieuse correspond à la valeur objective de l’objet dont la restitution est demandée, lorsque la restitution est refusée de manière définitive (ATF 40 II 559) et à la valeur de la perte de l’usage, lorsque la restitution est refusée pour une certaine période seulement (ATF 49 II 426 ; CREC 24 août 2016/340). L’appel doit être introduit dans les trente jours à compter de la notification de la décision motivée ou de la notification postérieure de la motivation (art. 311 aI. 1 CPC).</w:t>
      </w:r>
    </w:p>
    <w:p>
      <w:r>
        <w:rPr>
          <w:b/>
        </w:rPr>
        <w:t>E. 1.1.2</w:t>
      </w:r>
    </w:p>
    <w:p>
      <w:r>
        <w:t>En l’espèce, l’acte du 22 janvier 2018 (recte : 2019) a été interjeté en temps utile par une partie qui a un intérêt digne de protection (art. 59 al. 2 let. a CPC). Cela étant, se pose la question de savoir quelle voie de droit, de l’appel ou du recours au sens de l’art. 319 let. a CPC, est ouverte</w:t>
      </w:r>
    </w:p>
    <w:p>
      <w:r>
        <w:t>- 7 - contre le jugement entrepris compte tenu de la valeur litigieuse. Cette question peut néanmoins rester indécise dès lors que l’appel doit de toute manière être rejeté sur le fond pour les motifs qui suivent et que l’appelant ne subit aucun préjudice du fait que son acte soit jugé par la Cour de céans plutôt que par l’autorité de recours, étant précisé que quelle que soit la voie de droit ouverte contre le jugement entrepris, les exigences relatives aux conclusions et à la motivation du mémoire (cf. infra consid. 1.2.1) sont les mêmes (TF 5D_148/2017 du 17 novembre 2017 consid. 3.3.2 ; TF 5A_387/2016 du 7 septembre 2016 consid. 3.1 ; TF 5A_206/2016 du 1er juin 2016 consid. 4.2.1).</w:t>
      </w:r>
    </w:p>
    <w:p>
      <w:r>
        <w:rPr>
          <w:b/>
        </w:rPr>
        <w:t>E. 1.2.1</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consid. 4, publié in RSPC 2012 p. 128 et SJ 2012 I 231 ; CACI 30 octobre 2014/565). Les conclusions doivent être suffisamment précises pour qu’elles puissent être reprises telles quelles dans le dispositif (ATF 137 III 617 consid. 4.3 et 6.1, JdT 2014 II 187 ; TF 4A_383/2013 du 2 décembre 2013 consid. 3.2.1, publié in RSPC 2014 p. 221 ; TF 4D_8/2013 du 8 avril 2013 consid. 2.2).</w:t>
      </w:r>
    </w:p>
    <w:p>
      <w:r>
        <w:rPr>
          <w:b/>
        </w:rPr>
        <w:t>E. 1.2.2</w:t>
      </w:r>
    </w:p>
    <w:p>
      <w:r>
        <w:t>En l’espèce, on peut se demander si le mémoire de l’appelant contient des conclusions et une motivation suffisantes au regard des principes rappelés ci-dessus. En effet, si on comprend à la lecture de cet acte que l’appelant entend obtenir un délai supplémentaire pour libérer les locaux, ce qui équivaudrait à la réforme des chiffres II et III du dispositif</w:t>
      </w:r>
    </w:p>
    <w:p>
      <w:r>
        <w:t>- 8 - du jugement entrepris, l’intéressé n’a pris aucune conclusion formelle et n’invoque aucun motif pour contester le délai de dix jours imparti par le premier juge, si ce n’est des motifs humanitaires. Cette question peut également demeurer indécise puisque, comme évoqué ci-dessus, l’appel doit de toute manière être rejeté.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CACI 24 juin 2015/325 consid. 2 ; CACI 25 novembre 2014 ; CACI 25 novembre 2014/607 consid. 3a). 3.</w:t>
      </w:r>
    </w:p>
    <w:p>
      <w:r>
        <w:rPr>
          <w:b/>
        </w:rPr>
        <w:t>E. 2</w:t>
      </w:r>
    </w:p>
    <w:p>
      <w:r>
        <w:t>Par courrier recommandé reçu par la gérance le 20 janvier 2017, S.________ a résilié le contrat de bail précité pour le 30 septembre 2017, sa fille étant dans l'incapacité d'habiter l'appartement. O.________ souhaitant reprendre le bail à son nom, S.________ l'a recommandé à la gérance. Par courrier du 8 février 2017, la gérance a pris note de la résiliation du contrat de bail pour le 1er octobre 2017 à midi.</w:t>
      </w:r>
    </w:p>
    <w:p>
      <w:r>
        <w:rPr>
          <w:b/>
        </w:rPr>
        <w:t>E. 3</w:t>
      </w:r>
    </w:p>
    <w:p>
      <w:r>
        <w:t>S.________ s'est entretenue avec O.________ au sujet de la résiliation du bail en début d'année 2017 et ils ont alors convenu que la sous-location prendrait également fin à ce moment-là. S.________ soutient avoir pris contact, le 17 janvier 2017, avec l'assistant social d'O.________ pour l'informer de la situation afin qu'il puisse faire les démarches nécessaires pour une éventuelle reprise de bail. Par courrier du 26 septembre 2017, S.________ a rappelé à O.________ qu'il devait libérer les locaux pour le 30 septembre 2017, ceux- ci devant être remis vidés et nettoyés selon les critères de la gérance. Elle lui a également fait part de ce que la gérance l'avait informée qu'elle</w:t>
      </w:r>
    </w:p>
    <w:p>
      <w:r>
        <w:t>- 4 - procéderait à l'expulsion, le cas échéant avec le concours de la force publique, si l'appartement était occupé au-delà du 30 septembre 2017. S.________ a en outre signifié à O.________ qu'elle se verrait dans l'obligation de se retourner contre lui pour les frais et dommages engendrés par une éventuelle occupation illicite. Au cours d'une conversation téléphonique du 29 septembre 2017, la gérance a indiqué à S.________ que les services sociaux avaient requis que le bail à loyer soit reconduit de six mois. La prénommée a consenti à ce que le bail soit reconduit d'un mois, soit pour la fin du mois d'octobre 2017. La gérance a accepté cette prolongation et a requis l'engagement d'O.________ de quitter le logement. Toutefois, ni O.________, ni son assistant social n'ont signé cet engagement. Par courrier du 13 octobre 2017, S.________ a, à nouveau, rendu O.________ attentif aux conséquences de la nouvelle échéance du bail. O.________ n'a pas voulu libérer l'appartement.</w:t>
      </w:r>
    </w:p>
    <w:p>
      <w:r>
        <w:rPr>
          <w:b/>
        </w:rPr>
        <w:t>E. 3.1</w:t>
      </w:r>
    </w:p>
    <w:p>
      <w:r>
        <w:t>L’appelant requiert en substance un délai supplémentaire à « fin avril 2019 » pour libérer les lieux, afin qu’il puisse trouver un nouveau logement et ne pas se retrouver à la rue lors de la période hivernale, sans contester le fait de devoir quitter l’appartement litigieux. On précisera que l’intéressé ne fait valoir aucun moyen de fond qui pourrait entrer en considération pour s’opposer à la réunion des conditions d’un cas clair ou pour contester l’ordre qui lui a été donné d’évacuer l’appartement.</w:t>
      </w:r>
    </w:p>
    <w:p>
      <w:r>
        <w:rPr>
          <w:b/>
        </w:rPr>
        <w:t>E. 3.2</w:t>
      </w:r>
    </w:p>
    <w:p>
      <w:r>
        <w:t>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Selon la jurisprudence cantonale vaudoise, sauf cas particulier, un délai de libération des locaux de quinze à vingt jours est</w:t>
      </w:r>
    </w:p>
    <w:p>
      <w:r>
        <w:t>- 9 - admissible (CACI 12 août 2011/194 ; CACI 27 juillet 2011/175 et les références citées).</w:t>
      </w:r>
    </w:p>
    <w:p>
      <w:r>
        <w:rPr>
          <w:b/>
        </w:rPr>
        <w:t>E. 3.3</w:t>
      </w:r>
    </w:p>
    <w:p>
      <w:r>
        <w:t>En l’espèce, le premier juge a considéré qu’un délai de dix jours dès l’entrée en force du jugement était adéquat pour libérer les locaux dès lors que l’appelant savait depuis plus d’une année et demie qu’il devait quitter l’appartement. L’appelant ne fait valoir aucun motif pour contester le délai de dix jours considéré comme adéquat par le premier juge, dont l’appréciation à cet égard doit être confirmée. En effet, compte tenu du fait que l’intéressé savait depuis la résiliation du 24 novembre 2017, qu’il n’a pas contestée et à la suite de laquelle il n’a requis aucune prolongation de bail, qu’il devait quitter les lieux au 1er avril 2018, le délai de dix jours imparti pour la libération des locaux n’est pas critiquable. Au vu de ces circonstances particulières, les motifs humanitaires invoqués par l’appelant ne justifient pas de prolonger ce délai et, en tout état de cause, ne permettent pas de le reporter à fin avril 2019, conformément aux principes rappelés ci-dessus.</w:t>
      </w:r>
    </w:p>
    <w:p>
      <w:r>
        <w:rPr>
          <w:b/>
        </w:rPr>
        <w:t>E. 3.4</w:t>
      </w:r>
    </w:p>
    <w:p>
      <w:r>
        <w:t>On précisera encore que compte tenu de l’effet suspensif lié à l’appel (art. 315 al. 1 CPC), le délai de dix jours imparti pour libérer l’appartement litigieux courra dès la notification du présent arrêt, qui est immédiatement exécutoire, de sorte que l’appelant bénéficie de fait d’un délai supplémentaire. 4. En définitive, l’appel, manifestement infondé, doit être rejeté dans la mesure où il est recevable et le jugement confirmé. Il ne sera pas perçu de frais judiciaires de deuxième instance (art. 11 TFJC [Tarif des frais judiciaires civils du 28 septembre 2010 ; BLV 270.11.5]).</w:t>
      </w:r>
    </w:p>
    <w:p>
      <w:r>
        <w:t>- 10 - Il n’y a pas lieu à l’allocation de dépens de deuxième instance dès lors que l’intimée n’a pas été invitée à se déterminer (art. 312 al. 1 in fine CPC).</w:t>
      </w:r>
    </w:p>
    <w:p>
      <w:r>
        <w:rPr>
          <w:b/>
        </w:rPr>
        <w:t>E. 4</w:t>
      </w:r>
    </w:p>
    <w:p>
      <w:r>
        <w:t>Par formule officielle du 24 novembre 2017, S.________ a procédé à la résiliation du bail d'O.________, avec effet au 1er avril 2018.</w:t>
      </w:r>
    </w:p>
    <w:p>
      <w:r>
        <w:rPr>
          <w:b/>
        </w:rPr>
        <w:t>E. 5</w:t>
      </w:r>
    </w:p>
    <w:p>
      <w:r>
        <w:t>Par courrier du même jour, la gérance a confirmé à S.________ que son bail à loyer avait pris fin le 1er novembre 2017, en lui indiquant que tout montant versé en sa faveur serait considéré comme une indemnité pour occupation illicite des locaux.</w:t>
      </w:r>
    </w:p>
    <w:p>
      <w:r>
        <w:rPr>
          <w:b/>
        </w:rPr>
        <w:t>E. 6</w:t>
      </w:r>
    </w:p>
    <w:p>
      <w:r>
        <w:t>La remise de l'appartement et l'état des lieux a été fixé au 4 avril 2018. S.________ a adressé un courrier le 14 mars 2018 à O.________ pour lui donner rendez-vous le 3 avril 2018 afin de procéder à l'état de lieux et à la remise des clés. O.________ n'a pas libéré les locaux.</w:t>
      </w:r>
    </w:p>
    <w:p>
      <w:r>
        <w:rPr>
          <w:b/>
        </w:rPr>
        <w:t>E. 7</w:t>
      </w:r>
    </w:p>
    <w:p>
      <w:r>
        <w:t>Par courrier recommandé du 24 avril 2018, le conseil de S.________ a mis en demeure O.________ de quitter l'appartement dans un délai de dix jours. O.________ n'a pas répondu à cet avis et n'a pas quitté l'appartement.</w:t>
      </w:r>
    </w:p>
    <w:p>
      <w:r>
        <w:t>- 5 -</w:t>
      </w:r>
    </w:p>
    <w:p>
      <w:r>
        <w:rPr>
          <w:b/>
        </w:rPr>
        <w:t>E. 8</w:t>
      </w:r>
    </w:p>
    <w:p>
      <w:r>
        <w:t>Par courrier du 26 avril 2018, l'assistant social d'O.________ a informé la gérance que le loyer de l'intéressé était et continuerait d'être payé sur le compte de S.________.</w:t>
      </w:r>
    </w:p>
    <w:p>
      <w:r>
        <w:rPr>
          <w:b/>
        </w:rPr>
        <w:t>E. 9</w:t>
      </w:r>
    </w:p>
    <w:p>
      <w:r>
        <w:t>a) Par requête en cas clair du 6 juin 2018 adressée à la présidente, S.________ a en substance conclu, sous suite de frais et dépens, à ce qu'ordre soit donné à O.________ de libérer l'appartement dans un délai de dix jours, faute de quoi ordre était donné à la force publique de procéder à son expulsion. b) Invité à se déterminer sur cette requête et averti qu'à défaut de réponse, la procédure suivrait son cours et qu'il pourrait être statué sans audience sur la base du dossier, O.________ n'a pas procédé. c) Par avis du 6 septembre 2018, la présidente a informé les parties que sauf avis contraire de leur part, il serait statué sur la requête du 6 juin 2018 sans tenir d'audience et sans plus ample instruction. d) Le dispositif du jugement du 26 octobre 2018 a été adressé aux parties pour notification le même jour. Par courrier du 1er novembre 2018, O.________ a écrit à la présidente qu'il ne contestait pas la décision mais qu'il réclamait un délai à fin avril 2019 pour quitter l'appartement. La présidente lui a répondu le 6 novembre 2018 que la décision ne serait pas revue à ce stade. Elle l'a en outre informé qu'il existait une possibilité de contester le jugement dans les délais, l'a encouragé à consulter un mandataire professionnel pour l'aider dans ses démarches et lui a imparti un délai au 9 novembre 2018 pour lui faire savoir s'il fallait considérer son courrier du 1er novembre 2018 comme une demande de motivation.</w:t>
      </w:r>
    </w:p>
    <w:p>
      <w:r>
        <w:t>- 6 - Le 7 novembre 2018, O.________ a confirmé que son courrier du 1er novembre 2018 devait être considéré comme une demande de motivation. Le jugement du 26 octobre 2018 lui a été adressé, en expédition complète, par pli du 17 janvier 2019.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