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JI12.052270 vom 20. April 2016</w:t>
      </w:r>
    </w:p>
    <w:p>
      <w:r>
        <w:t>VD Tribunal cantonal, 2016-04-20, FR</w:t>
      </w:r>
    </w:p>
    <w:p>
      <w:r>
        <w:rPr>
          <w:b/>
        </w:rPr>
        <w:t xml:space="preserve">Quelle: </w:t>
      </w:r>
      <w:r>
        <w:t>https://mcp.opencaselaw.ch/entscheid/vd_gerichte_JI12.052270</w:t>
      </w:r>
    </w:p>
    <w:p>
      <w:r>
        <w:t>FR: VD_GERICHTE JI12.052270 du 20 avril 2016</w:t>
      </w:r>
    </w:p>
    <w:p>
      <w:r>
        <w:t>IT: VD_GERICHTE JI12.052270 del 20 aprile 2016</w:t>
      </w:r>
    </w:p>
    <w:p>
      <w:pPr>
        <w:pStyle w:val="Heading2"/>
      </w:pPr>
      <w:r>
        <w:t>Erwägungen</w:t>
      </w:r>
    </w:p>
    <w:p>
      <w:r>
        <w:rPr>
          <w:b/>
        </w:rPr>
        <w:t>E. 7</w:t>
      </w:r>
    </w:p>
    <w:p>
      <w:r>
        <w:t>janvier 2015 (V), dit que les bénéficiaires de l’assistance judiciaire sont, dans la mesure de l’art. 123 CPC, tenus au remboursement de l’indemnité de leur conseil d’office et, pour G.________, des frais judiciaires fixés sous chiffre III ci-dessus, mis à la charge de l’Etat (VI), dit que G.________ versera à T.________ la somme de 4'567 fr. 50 à titre de dépens (VII) et rejeté toutes autres ou plus amples conclusions (VIII). En droit, le premier juge a considéré qu’entre le 21 avril 2009, date à laquelle les parties avaient fixé à 600 fr. le montant de la contribution d’entretien due en faveur de l’enfant Q.________, et le dépôt de sa demande le 18 décembre 2012, G.________ n’avait pas établi que sa situation financière se serait sensiblement péjorée, ni que des circonstances nouvelles et durables seraient survenues justifiant la modification, voire la suppression, de la contribution d’entretien mise à sa charge en faveur de sa fille Q.________. B. Par acte du 24 février 2016, G.________ a déposé un appel contre ce jugement. Il a conclu, avec suite de frais et dépens, à sa réforme</w:t>
      </w:r>
    </w:p>
    <w:p>
      <w:r>
        <w:t>- 3 - en ce sens que la pension alimentaire mise à sa charge en faveur de sa fille Q.________ soit supprimée dès le 1er juin 2011. Le 4 avril 2016, T.________ a conclu, avec suite de frais et dépens, au rejet de l’appel et au maintien du jugement attaqué. C. La Cour d'appel civile retient les faits pertinents suivants, sur la base du jugement complété par les pièces du dossier : 1. G.________, né le [...] 1933, et T.________, née le [...] 1979, ont vécu en concubinage. Une enfant est issue de cette relation, Q.________, née le [...] 2008, que G.________ a reconnue à l'Etat civil de [...], selon acte du 18 décembre 2008. 2. Le 21 avril 2009, G.________ et T.________ ont signé une convention alimentaire, ratifiée par la Justice de paix du district de Lausanne le 7 juillet 2009, aux termes de laquelle G.________ s’est engagé à contribuer à l’entretien de sa fille Q.________ par le versement d’une pension alimentaire de 600 fr. jusqu’à l’âge de</w:t>
      </w:r>
    </w:p>
    <w:p>
      <w:r>
        <w:rPr>
          <w:b/>
        </w:rPr>
        <w:t>E. 8</w:t>
      </w:r>
    </w:p>
    <w:p>
      <w:r>
        <w:t>ans révolus, 700 fr. dès lors et jusqu’à l’âge de 12 ans révolus, 800 fr. dès lors et jusqu’à la majorité de l’enfant, allocations familiales non comprises, cette pension étant payable le premier de chaque mois en mains de la mère de l’enfant. Sans l’indiquer de manière explicite, les parties ont vraisemblablement fixé le montant de la pension sur la base d’un revenu mensuel d’indépendant que percevait alors G.________ et qui était de l’ordre de 4'000 francs. 3. Les parties vivent séparées depuis le début de l'année 2010. Depuis cette séparation, l'enfant Q.________ est demeurée auprès de sa mère, qui détient l'autorité parentale et la garde de sa fille.</w:t>
      </w:r>
    </w:p>
    <w:p>
      <w:r>
        <w:t>- 4 - 4. En raison des difficultés rencontrées pour obtenir le paiement des contributions mises à la charge de G.________, T.________ a cédé ses droits au Bureau de recouvrement et d'avances de pensions alimentaires (ci-après : BRAPA). Le 4 novembre 2010, le BRAPA a adressé à G.________ un décompte laissant apparaître un arriéré de pensions d’un montant de 7'200 francs. 5. a) Par requête de conciliation du 17 juin 2011, G.________ a introduit une action en modification de la contribution d'entretien envers sa fille Q.________. La procédure de conciliation ayant échoué, une autorisation de procéder lui a été délivrée le 14 septembre 2012. b) Le 18 décembre 2012, G.________ a déposé auprès du Tribunal civil de l’arrondissement de Lausanne (ci-après : le Tribunal d’arrondissement) une demande tendant, avec suite de frais et dépens, à la suppression, dès le 1er juin 2011, de la contribution d’entretien due à sa fille Q.________. Dans sa réponse du 21 février 2013, T.________ a conclu, avec suite de frais et dépens, au rejet de la demande. Le 9 avril 2013, G.________ a confirmé les conclusions de sa demande. c) Par ordonnance de mesures provisionnelles du 15 mai 2014, confirmée par la Juge déléguée de la Cour d’appel civile le 13 juin 2014 (arrêt CACI 321/2015), le Président du Tribunal d’arrondissement a donné suite à la requête déposée par T.________ le 20 janvier 2014 et a ordonné à la société [...] Sàrl de verser la somme de 600 fr. par mois, en mains de T.________ dès le 1er février 2014, jusqu’à droit connu sur l’action au fond. d) Une audience d’instruction et de jugement s’est tenue le</w:t>
      </w:r>
    </w:p>
    <w:p>
      <w:r>
        <w:rPr>
          <w:b/>
        </w:rPr>
        <w:t>E. 10</w:t>
      </w:r>
    </w:p>
    <w:p>
      <w:r>
        <w:t>novembre 2015 en présence des parties assistées de leurs conseils. Les parties ont été entendues. Le comptable de la société [...] Sàrl a également été entendu comme témoin. S’agissant de l’exercice comptable</w:t>
      </w:r>
    </w:p>
    <w:p>
      <w:r>
        <w:t>- 5 - de 2013, il a déclaré que G.________ prélevait « sur la caisse » de son activité commerciale en espèces et en nature pour ses propres besoins, qu'en particulier, celui-ci prélevait 784 fr. par mois pour la nourriture et les boissons et opérait pour le reste un prélèvement d'environ 20'000 francs. Pour l’année 2014, le témoin a déclaré que selon les informations dont il disposait, G.________ avait perçu un salaire annuel de 31'182 fr. et qu'il avait prélevé pour ses besoins personnels en espèces et en nature la somme de 8'627 francs. Il a déclaré ignorer d’où venaient les 1'649 fr. 50 annoncés par G.________ à titre de revenu mensuel pour 2014. S’agissant de l’exercice 2015, le témoin a relevé qu'il n'avait pas en tête le salaire 2015 de G.________ mais que l’établissement était au bord de la faillite, le chiffre d'affaires continuant à diminuer. 6. La situation économique de G.________ est la suivante : a) Il exploite avec ses deux filles aînées un café-restaurant à [...], tout d’abord constitué sous la forme d’une entreprise individuelle puis, dès le 26 juin 2013, sous la forme d’une société à responsabilité limitée dont la raison sociale est [...] Sàrl. Il sous-loue à prix coûtant un appartement qui se trouve au chemin [...] à [...], dont le loyer mensuel s’élève à 1'370 fr., et dort actuellement chez une de ses filles aînées dans un studio situé au-dessus du café-restaurant « [...]». Il participe occasionnellement au paiement du loyer de cette dernière – de 700 fr. par mois – par le versement de 100 fr. de temps à autre. Il s’acquitte en outre de ses primes d’assurance maladie à raison de 343 fr. 80 par mois. Il ressort des comptes d'exploitation et bilan du café- restaurant établis par la Fiduciaire [...], à [...], qu’en 2009, G.________ a réalisé un bénéfice d’exploitation de 23'944 fr., soit 1'995 fr. par mois. En 2010, l’exercice comptable s’est soldé par une perte de 10'178 fr. 75 et G.________ a opéré des prélèvements privés à hauteur de 30'673 fr. 79. En 2011, année à partir de laquelle il demande une modification de la contribution d'entretien, le bénéfice d'exploitation s’est élevé à 5'895 fr.</w:t>
      </w:r>
    </w:p>
    <w:p>
      <w:r>
        <w:rPr>
          <w:b/>
        </w:rPr>
        <w:t>E. 15</w:t>
      </w:r>
    </w:p>
    <w:p>
      <w:r>
        <w:t>et G.________ a prélevé à titre privé un montant total de 22'231 fr. 90. L’exercice comptable pour l’année 2012 a présenté un bénéfice</w:t>
      </w:r>
    </w:p>
    <w:p>
      <w:r>
        <w:t>- 6 - d’exploitation de 9'647 fr. 30 et les prélèvements privés effectués par G.________ se sont élevés à 31'745 fr. 79. En 2013, année où il est devenu salarié de la société [...] Sàrl, G.________ a produit un certificat de salaire, établi le 2 septembre 2014 par ses soins, mentionnant un salaire annuel net de 16'495 fr. 20, auquel s'ajoutaient un montant de 20'000 fr. pour les prélèvements privés ainsi qu'un montant mensuel de 784 fr. pour la nourriture et les boissons. S'agissant de l'exercice 2014, G.________ a également produit un certificat de salaire le concernant, établi le 2 juillet 2015, qui indique un salaire annuel net de 19'794 fr. 25, représentant donc 1'649 fr. 50 par mois. Enfin, pour l’année 2015, G.________ a produit des bulletins de salaire établis par lui-même, indiquant un salaire mensuel net de 1'633 fr. 90. b) Avec le bail commercial du café-restaurant « [...] » Sàrl, G.________ a repris les baux à loyer annexés portant sur trois studios qui sont en principe loués à des employés du restaurant. Il déduit ces loyers du salaire versé à l'employé qui occupe le studio, mais doit, de son côté, s'acquitter de ce loyer, et ne retire ainsi aucun revenu de la location de ces studios. G.________ est en outre propriétaire de quatre immeubles au Portugal, sans qu’il ait été possible d’établir s’il en retirait des revenus. Les charges incompressibles de G.________ sont les suivantes : Montant de base 1'200 fr. Participation au loyer 100 fr. Assurance maladie 363 fr. 55 Total 1'663 fr. 55 En d roit :</w:t>
      </w:r>
    </w:p>
    <w:p>
      <w:r>
        <w:t>- 7 - 1. L’appel est recevable contre les décisions finales de première instance dans les causes exclusivement patrimoniales pour autant que la valeur litigieuse soit de 10'000 fr. au moins (art. 308 al. 1 let. a et al. 2 CPC [Code de procédure civile du 19 décembre 2006 ; RS 272]). En se référant au dernier état des conclusions, l’art. 308 al. 2 CPC vise les conclusions litigieuses devant l’instance précédente, non l’enjeu de l’appel (Tappy, Les voies de droit du nouveau Code de procédure civile, JdT 2010 III 125, spéc. p. 126). En l’espèce, formé en temps utile (art. 311 al. 1 CPC) par une partie qui y a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3. L’appelant reproche au premier juge d’avoir fondé sa décision sur un état de fait erroné. Il soutient que sa situation financière se serait péjorée depuis avril 2009 et que sa société serait au bord de la faillite. 3.1 La modification ou la suppression de la contribution d’entretien de l’enfant, fixée dans un jugement de divorce (cf. art. 286 al. 2 CC [Code civil suisse du 10 décembre 1907 ; RS 210], applicable par renvoi de l’art. 134 al. 2 CC), de même que la modification ou la suppression de la contribution d’entretien du conjoint (art. 129 al. 1 CC), suppose que des faits nouveaux importants et durables</w:t>
      </w:r>
    </w:p>
    <w:p>
      <w:r>
        <w:t>- 8 - soient survenus dans la situation du débirentier ou du parent gardien, qui commandent une réglementation différente ; la procédure de modification ne doit pas viser à réexaminer ou corriger le jugement de divorce, mais à l'adapter aux circonstances nouvelles survenues chez les parents ou chez l'enfant (TF 5C_216/2003 du 7 janvier 2004 consid. 4.1 ; TF 5C_271/2001 du 19 mars 2002, reproduit in FamPra.ch 2002, p. 601 ; ATF 120 II 177 consid. 3a ; ATF 100 II 76 consid. 1; Hegnauer, Berner Kommentar, Berne 1997, n. 67 ad art. 286 CC).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 ATF 131 III 189 consid. 2.7.4 ; ATF 120 II 177 consid. 3a ; ATF 120 II 285 consid. 4b).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w:t>
      </w:r>
    </w:p>
    <w:p>
      <w:r>
        <w:t>- 9 -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consid. 4b ; TF 5C_78/2001 du 24 août 2001 consid. 2a, non publié in ATF 127 III 503 ; TF 5A_352/2010 du 29 octobre 2010 consid. 5.2, reproduit in FamPra.ch 2011, p. 230). 3.2 Pour les indépendants, le revenu est constitué — lorsqu'une comptabilité est tenue dans les règles — par le bénéfice net d'un exercice; en l'absence de comptabilité, il s'agit de la différence du capital propre entre deux exercices (Chaix, Commentaire romand, Code civil I, 2010, n. 7 ad art. 176 CC). Le revenu d'un indépendant est constitué par son bénéfice net, à savoir la différence entre les produits et les charges. En cas de revenus fluctuants, pour obtenir un résultat fiable, la jurisprudence préconise de prendre en considération comme revenu effectif le bénéfice net moyen du compte d'exploitation des trois ou quatre dernières années (TF 5A 246/2009 du 22 mars 2010 consid. 3.1, FamPra.ch. 2010 p. 678 ; TF 5P 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w:t>
      </w:r>
    </w:p>
    <w:p>
      <w:r>
        <w:t>- 10 - 2014 consid. 5.2.3 ; TF 5A_544/2014 du 17 septembre 2014 consid. 4.1 ; TF 5A 384/2014 du 15 décembre 2014 consid. 2.1 ; TF 5A_874/2014 du 8 mai 2015 consid. 5.2.1, FamPra.ch. 2015 p. 760), lorsque le juge peut retenir qu'il s'agit là d'une baisse ou augmentation de revenus continue et irrémédiable, qui l'empêche de se fonder sur une moyenne (TF 5A_564/2014 du 1er octobre 2014 consid. 3.2). Il convient de corriger le bénéfice annuel en prenant en considération les amortissements extraordinaires, les réserves injustifiées et les achats privés (TF 5A_687/2011 du</w:t>
      </w:r>
    </w:p>
    <w:p>
      <w:r>
        <w:rPr>
          <w:b/>
        </w:rPr>
        <w:t>E. 17</w:t>
      </w:r>
    </w:p>
    <w:p>
      <w:r>
        <w:t>avril 2012 consid. 5.1.1 ; TF 5A 973/2013 du 9 mai 2014 consid. 5.2.3). En revanche, les amortissements qui s'effectuent sur plusieurs années et sont liés à des investissements nécessaires et usuels ne doivent pas être ajoutés (TF 5P.114/2006 du 12 mars 2007 consid. 3.2 ; Juge délégué CACI 28 janvier 2013/56).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 396/2013 du 26 février 2014 consid. 3.2.2 ; TF 5A 259/2012 du 14 novembre 2012 consid. 4.2, SJ 2013 I 451; TF 5A 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du 26 février 2014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on ne saurait davantage affirmer que ses revenus n'ont pas baissé entre deux exercices</w:t>
      </w:r>
    </w:p>
    <w:p>
      <w:r>
        <w:t>- 11 - de référence simplement parce que, indépendamment des bénéfices réalisés, les prélèvements privés sont comparables (TF 5A_396/2013 du 26 février 2014 consid. 3.2.2; TF 5A_874/2014 du 8 mai 2015 consid. 5.2.2, FamPra.ch 2015, p. 760). La détermination du revenu d'un indépendant peut en conséquence se faire en référence soit au bénéfice net, soit aux prélèvements privés, ces deux critères étant toutefois exclusifs l'un de l'autre : on ne peut ainsi conclure que le revenu d'un indépendant est constitué de son bénéfice net, additionné à ses prélèvements privés (TF 5A_544/2014 du 17 septembre 2014 consid. 4.1 ; TF 5A 396/2013 du 26 février 2014 consid.3.2.3 ; TF 5A 259/2012 du 14 novembre 2012 consid. 4.3, SJ 2013 I 451). 4 4.1 En l’espèce, le premier juge a retenu que, le 21 avril 2009, les parties avaient fixé le montant de la contribution d’entretien, de 600 fr., sur la base d’un revenu mensuel de G.________ de 2'000 francs. Ce montant n’est toutefois pas plausible. En effet, lorsque les parties ont signé la convention, l’appelant exploitait le café-restaurant [...] en raison individuelle. À cette époque, les résultats comptables pour l’année 2009 n'étaient pas encore connus. En suivant la pratique usuelle rappelée ci-dessous (cf. consid. 5.1 infra), selon laquelle la contribution correspond à 15% du revenu net du débirentier, c’est plutôt un revenu mensuel de 4'000 fr. qui doit être retenu. Ce montant correspond d’ailleurs aux prélèvements privés effectués par G.________, de 39'786 fr. 87 en 2007 et de 66'778 fr. 49 en 2008, représentant un montant mensuel de l’ordre de 4'400 francs. Sur ce point particulier, il convient de rappeler que contrairement à ce qu’ont retenu tant le premier juge que l’appelant, on ne saurait, en application de la jurisprudence rappelée plus haut (cf. consid. 3.2 supra), ajouter les prélèvements privés au bénéfice pour déterminer le revenu de l’appelant.</w:t>
      </w:r>
    </w:p>
    <w:p>
      <w:r>
        <w:t>- 12 - Les éléments qui précèdent permettent de retenir qu’en avril 2009, les parties se sont fondées sur les normes usuelles en la matière et sur un revenu perçu par G.________ de l'ordre de 4'000 fr. pour fixer le montant de la contribution d'entretien due à sa fille Q.________. 4.2 Il ressort en outre des pièces du dossier qu’en 2009, le bénéfice d'exploitation du café-restaurant [...] s'est élevé à 23'944 fr. et que G.________ a prélevé de la caisse, à titre privé, le montant de 36'587 francs. En 2010, l'exercice s'est soldé par une perte de 10'178 fr. et les prélèvements privés se sont montés à 30'673 francs. En 2011, soit lorsque l’appelant a déposé sa demande, le bénéfice s'est élevé à 5'895 fr. et les prélèvements privés à 22'231 francs. En 2012, le bénéfice s'est élevé à 9'647 fr. et les prélèvements privés à 31'745 francs. En 2013, l'appelant et ses deux filles aînées ont constitué une Sàrl. Pour cette année, le salaire annuel net de l'appelant s'est élevé à 16'495 fr. 20, auquel se sont ajoutés un montant de 20'000 fr. de prélèvements privés, ainsi qu'un montant mensuel de 784 fr. pour la nourriture et les boissons, soit un revenu mensuel net de 3'825 francs. En 2014, l'appelant a perçu un salaire annuel de 31'182 fr. et a prélevé en sus 8'627 fr. pour ses besoins personnels en espèces et en nature, selon le témoignage du comptable, non remis en cause en appel, soit un revenu mensuel net de 3'317 francs. Le témoin a encore précisé ne pas avoir en tête le salaire 2015 de l'appelant, mais que le chiffre d'affaires était encore en baisse et que la société était au bord de la faillite. Pour cette année, l'appelant a produit des bulletins de salaire, établis par ses soins, qui font état d'un revenu mensuel net de 1'633 fr. par mois. Compte tenu de ce qui précède, et que l'on s'en tienne aux prélèvements privés ou au bénéfice d’exploitation du café-restaurant, il y a lieu d’admettre que la situation de l’appelant s'était péjorée de manière notable et durable entre avril 2009 et le moment de l'ouverture d'action en juin 2011. L’appel doit être admis sur ce point.</w:t>
      </w:r>
    </w:p>
    <w:p>
      <w:r>
        <w:t>- 13 - 5. Les conditions d'une modification au sens de l’art. 286 al. 2 CC étant réalisées, il convient de fixer le montant de la contribution due par l’appelant en faveur de sa fille. 5.1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 citées, FamPra.ch 2008 n. 107 p. 988 ; TF 5A_84/2007 du 18 septembre 2007 consid. 5.1, reproduit in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w:t>
      </w:r>
    </w:p>
    <w:p>
      <w:r>
        <w:rPr>
          <w:b/>
        </w:rPr>
        <w:t>E. 19</w:t>
      </w:r>
    </w:p>
    <w:p>
      <w:r>
        <w:t>janvier 2012/38 consid. 3b/aa ; CREC II 15 novembre 2010/234). Ces pourcentages ne valent en général que si le revenu du débiteur se situe entre 3’500 fr. et 4’500 fr. par mois (ATF 116 II 110 consid. 3a, JdT 1993 I 162), revenu qui a toutefois été réactualisé depuis lors, de 4’500 fr. à 6'000 fr., pour tenir compte de l’augmentation du coût de la vie (CACI 19 janvier 2012/38 consid. 3b/aa ; CREC II 11 juillet 2005/436). La pratique tend à fixer à 15 % la contribution d’entretien lorsque le revenu du débirentier est inférieur à 6’000 fr., une contribution allant jusqu’à 17 % étant aussi admissible selon les circonstances. Le Tribunal fédéral a admis la méthode dite "des pourcentages" pour autant que la pension reste en rapport avec le niveau de vie et la capacité contributive du débiteur (TF 5A_680/2014 du</w:t>
      </w:r>
    </w:p>
    <w:p>
      <w:r>
        <w:t>- 14 -</w:t>
      </w:r>
    </w:p>
    <w:p>
      <w:r>
        <w:rPr>
          <w:b/>
        </w:rPr>
        <w:t>E. 21</w:t>
      </w:r>
    </w:p>
    <w:p>
      <w:r>
        <w:t>avril 2016 indique que le montant de la contribution d’entretien en faveur de Q.________ s’élèvera à 800 fr. dès douze ans révolus et jusqu’à sa majorité, allocations familiales non comprises. La contribution d’entretien étant toutefois ramenée à 535 fr. jusqu’à l’âge de huit ans révolus et les paliers à huit et douze ans de l’enfant, fixés à 100 fr. par les</w:t>
      </w:r>
    </w:p>
    <w:p>
      <w:r>
        <w:t>- 17 - parties en avril 2009, étant maintenus (cf. consid 5.2.3 supra), il convient de corriger d’office cette erreur manifeste, le montant de la contribution d’entretien due par l’appelant en faveur de sa fille dès qu’elle aura atteint l’âge de douze ans révolus et jusqu’à sa majorité s’élevant à 735 francs. 8. En définitive, l’appel doit être partiellement admis et le jugement réformé en ce sens qu’à compter du 1er avril 2016, l’appelant contribuera à l’entretien de sa fille Q.________ par le versement d’une contribution mensuelle de 535 fr. jusqu’à l’âge de 8 ans révolus, de 635 fr. depuis lors jusqu’à l’âge de 12 ans révolus et de 735 fr. jusqu’à la majorité de l’enfant, les frais judiciaires de première instance étant mis par 600 fr. à la charge de l’appelant et par 300 fr. à la charge de l’intimée et l’appelant devant verser le montant de 1'500 fr. à l’intimée à titre de dépens réduits. Le jugement est confirmé pour le surplus. L’appelant ayant conclu à la suppression de la contribution d’entretien due à sa fille dès le 1er juin 2011, les frais judiciaires de deuxième instance, arrêtés à 600 fr. (art. 65 al. 2 TFJC [tarif des frais judiciaires civils du 28 septembre 2010; RSV 270.11.5]), seront mis par 400 fr. à sa charge et par 200 fr. à la charge de l’intimée T.________. Les parties étant toutefois au bénéfice de l’assistance judiciaire, ces frais seront provisoirement laissés à la charge de l’Etat. En sa qualité de conseil d’office de l'appelant, Me Mélanie Freymond a droit à une rémunération équitable pour ses opérations et débours dans la procédure d’appel (art. 122 al. 1 let. a CPC). Dans sa liste d’opérations produite le 19 avril 2016, l’avocate a indiqué avoir consacré six heures et quarante minutes à la procédure d’appel, durée que l’on peut admettre au vu de la nature du litige et des difficultés de la cause. Il s'ensuit qu'au tarif horaire de 180 fr., l'indemnité de Me Mélanie Freymond doit être arrêtée à 1'200 francs. À ce montant s’ajoutent des débours par 8 fr. (les frais de photocopies n’étant pas indemnisés dans la mesure où ils font partie des frais généraux de l’Etude, cf. CREC 14 novembre 2013/377), et la TVA sur le tout par 96 fr. 60, soit 1'304 fr. 60 que l’on peut arrondir à 1'305 fr. au total.</w:t>
      </w:r>
    </w:p>
    <w:p>
      <w:r>
        <w:t>- 18 - Les bénéficiaires de l’assistance judiciaire sont, dans la mesure de l’art. 123 CPC, tenus au remboursement des frais judiciaires et, pour l’appelant, de l’indemnité de son conseil d’office, mis à la charge de l’Etat. Compte tenu des brèves déterminations de l’intimée,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