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JG10.042773 vom 7. Oktober 2020</w:t>
      </w:r>
    </w:p>
    <w:p>
      <w:r>
        <w:t>VD Tribunal cantonal, 2020-10-07, FR</w:t>
      </w:r>
    </w:p>
    <w:p>
      <w:r>
        <w:rPr>
          <w:b/>
        </w:rPr>
        <w:t xml:space="preserve">Quelle: </w:t>
      </w:r>
      <w:r>
        <w:t>https://mcp.opencaselaw.ch/entscheid/vd_gerichte_JG10.042773</w:t>
      </w:r>
    </w:p>
    <w:p>
      <w:r>
        <w:t>FR: VD_GERICHTE JG10.042773 du 7 octobre 2020</w:t>
      </w:r>
    </w:p>
    <w:p>
      <w:r>
        <w:t>IT: VD_GERICHTE JG10.042773 del 7 ottobre 2020</w:t>
      </w:r>
    </w:p>
    <w:p>
      <w:pPr>
        <w:pStyle w:val="Heading2"/>
      </w:pPr>
      <w:r>
        <w:t>Erwägungen</w:t>
      </w:r>
    </w:p>
    <w:p>
      <w:r>
        <w:rPr>
          <w:b/>
        </w:rPr>
        <w:t>E. 3</w:t>
      </w:r>
    </w:p>
    <w:p>
      <w:r>
        <w:t>Cst.), qui impose notamment aux autorités comme aux particuliers de s'abstenir, dans les relations de droit public, de tout comportement contradictoire ou abusif, commande qu'il ne statue pas en leur défaveur avant son échéance (TF 2D_39/2018 du 18 décembre 2018 consid. 3.1).</w:t>
      </w:r>
    </w:p>
    <w:p>
      <w:r>
        <w:rPr>
          <w:b/>
        </w:rPr>
        <w:t>E. 3.1</w:t>
      </w:r>
    </w:p>
    <w:p>
      <w:r>
        <w:t>Quant au fond, la recourante fait valoir que dans la mesure où un arrêt émanant du Tribunal arbitral des assurances du Canton de Vaud, puis un arrêt du Tribunal fédéral l’opposant à une tierce personne, considéraient que les contributions contestées revêtiraient un caractère équitable, la situation juridique dans le cas d’espèce serait claire, raison pour laquelle l’ordre devrait être rejeté. En outre, quant à la procédure, la recourante se plaint d’une violation de son droit d’être entendue, le premier juge ayant rendu sa décision sans attendre ses déterminations pour lesquelles il avait fixé un délai au 24 août 2020.</w:t>
      </w:r>
    </w:p>
    <w:p>
      <w:r>
        <w:rPr>
          <w:b/>
        </w:rPr>
        <w:t>E. 3.2.1</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Ce droit à la réplique vaut pour toutes les</w:t>
      </w:r>
    </w:p>
    <w:p>
      <w:r>
        <w:t>- 6 - procédures judiciaires. Toute prise de position ou pièce nouvelle versée au dossier doit dès lors être communiquée aux parties pour leur permettre de décider si elles veulent ou non faire usage de leur faculté de se déterminer (ATF 139 I 189 consid. 3.2 ; TF 5A_504/2018 du 25 juin 2018 consid. 3.1).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(TF 1B_502/2017 du 7 février 2018 consid. 2.1 ; TF 5A_614/2015 du 16 octobre 2015 consid. 3.1). Si le juge impartit un délai aux parties pour se déterminer sur une pièce, il se doit de le respecter et le principe de la bonne foi (art. 5 al.</w:t>
      </w:r>
    </w:p>
    <w:p>
      <w:r>
        <w:rPr>
          <w:b/>
        </w:rPr>
        <w:t>E. 3.2.2</w:t>
      </w:r>
    </w:p>
    <w:p>
      <w:r>
        <w:t>Le droit d’être entendu est un droit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Commentaire romand, Code de procédure</w:t>
      </w:r>
    </w:p>
    <w:p>
      <w:r>
        <w:t>- 7 - civile, 2e éd., 2019, n. 20 ad art. 53 CPC) ou sur la procédure, le renvoi de la cause à l’autorité précédente conduisant évidemment au prolongement de la procédure (TF 2P_20/2005 du 13 avril 2005 et les références citées ; TF 6B_76/2011 du 31 mai 2011).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8 mars 2019/82 consid. 3.3 ; CREC 28 mai 2018/168 consid.</w:t>
      </w:r>
    </w:p>
    <w:p>
      <w:r>
        <w:rPr>
          <w:b/>
        </w:rPr>
        <w:t>E. 3.3</w:t>
      </w:r>
    </w:p>
    <w:p>
      <w:r>
        <w:t>Avec la recourante, il faut constater que le premier juge a rendu sa décision sans que le délai, échéant le 24 août 2020, qu’il a lui- même imparti aux parties pour se déterminer sur son courrier du 27 juillet 2020, ne soit écoulé. Cette façon de procéder est constitutive d’une violation du droit d’être entendu de la recourante. Ce vice n’étant pas réparable par la Chambre de céans, il convient d’annuler la décision entreprise et de renvoyer la cause au premier juge pour qu’il statue conformément au droit d’être entendu des parties.</w:t>
      </w:r>
    </w:p>
    <w:p>
      <w:r>
        <w:rPr>
          <w:b/>
        </w:rPr>
        <w:t>E. 4</w:t>
      </w:r>
    </w:p>
    <w:p>
      <w:r>
        <w:t>En définitive, le recours doit être admis, la décision entreprise annulée et la cause renvoyée au premier juge pour qu’il procède dans le sens des considérants. Les frais judiciaires de deuxième instance, arrêtés à 100 fr. (art. 69 TFJC [tarif des frais judiciaires civils du 28 septembre 2010 ; BLV 270.11.5]), sont laissés à la charge de l'Etat (art. 107 al. 2 CPC), dès lors qu'ils ne sont pas imputables aux parties. L’avance de frais versée par la recourante lui sera restituée. Il n’y a pas lieu à l’allocation de dépens.</w:t>
      </w:r>
    </w:p>
    <w:p>
      <w:r>
        <w:t>- 8 - Par ces motifs, la Chambre des recours civile du Tribunal cantonal, prononce : I. Le recours est admis. II. La décision est annulée et la cause est renvoyée à la Juge de paix du district de Lausanne pour nouvelle décision dans le sens des considérants. III. Les frais judiciaires de deuxième instance, arrêtés à 100 fr. (cent francs), sont laissés à la charge de l’Etat. IV. L’arrêt est exécutoire. Le président : La greffière : Du L'arrêt qui précède, dont la rédaction a été approuvée à huis clos, est notifié à : - B.________, - M.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