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JE23.011003 vom 18. November 2024</w:t>
      </w:r>
    </w:p>
    <w:p>
      <w:r>
        <w:t>VD Tribunal cantonal, 2024-11-18, FR</w:t>
      </w:r>
    </w:p>
    <w:p>
      <w:r>
        <w:rPr>
          <w:b/>
        </w:rPr>
        <w:t xml:space="preserve">Quelle: </w:t>
      </w:r>
      <w:r>
        <w:t>https://mcp.opencaselaw.ch/entscheid/vd_gerichte_JE23.011003</w:t>
      </w:r>
    </w:p>
    <w:p>
      <w:r>
        <w:t>FR: VD_GERICHTE JE23.011003 du 18 novembre 2024</w:t>
      </w:r>
    </w:p>
    <w:p>
      <w:r>
        <w:t>IT: VD_GERICHTE JE23.011003 del 18 novembre 2024</w:t>
      </w:r>
    </w:p>
    <w:p>
      <w:pPr>
        <w:pStyle w:val="Heading2"/>
      </w:pPr>
      <w:r>
        <w:t>Erwägungen</w:t>
      </w:r>
    </w:p>
    <w:p>
      <w:r>
        <w:rPr>
          <w:b/>
        </w:rPr>
        <w:t>E. 1</w:t>
      </w:r>
    </w:p>
    <w:p>
      <w:r>
        <w:t>Le 10 mars 2023, l’intimée a déposé auprès de la juge de paix une requête de preuve à futur contre la recourante tendant, avec suite de frais et dépens, à la mise en œuvre d’une expertise. Le 31 mai 2023, la recourante s’est déterminée. Le 19 juin 2023, l’intimée a déposé une réplique spontanée.</w:t>
      </w:r>
    </w:p>
    <w:p>
      <w:r>
        <w:t>- 3 - Une audience a été tenue le 11 juillet 2023.</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t>- 4 -</w:t>
      </w:r>
    </w:p>
    <w:p>
      <w:r>
        <w:rPr>
          <w:b/>
        </w:rPr>
        <w:t>E. 1.2</w:t>
      </w:r>
    </w:p>
    <w:p>
      <w:r>
        <w:t>En l’espèce, le recours porte uniquement sur le montant des dépens alloués par la juge de paix dans le cadre d'une procédure de preuve à futur, soumise aux dispositions de mesures provisionnelles (art. 158 al. 2 CPC). La procédure sommaire est dès lors applicable (art. 248 let. b CPC), de sorte que le délai de recours est de dix jours (art. 321 al. 2 CPC).</w:t>
      </w:r>
    </w:p>
    <w:p>
      <w:r>
        <w:rPr>
          <w:b/>
        </w:rPr>
        <w:t>E. 1.3</w:t>
      </w:r>
    </w:p>
    <w:p>
      <w:r>
        <w:t>Le recours, écrit et motivé, a été interjeté en temps utile par une partie qui a un intérêt digne de protection (art. 59 al. 2 let. a CPC), de sorte qu’il est recevable. 2.</w:t>
      </w:r>
    </w:p>
    <w:p>
      <w:r>
        <w:rPr>
          <w:b/>
        </w:rPr>
        <w:t>E. 2</w:t>
      </w:r>
    </w:p>
    <w:p>
      <w:r>
        <w:t>Par ordonnance du 13 juillet 2023, la juge de paix a notamment admis la requête de preuve à futur.</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w:t>
      </w:r>
    </w:p>
    <w:p>
      <w:r>
        <w:t>- 5 - principe d'application du droit d'office (ATF 147 III 176 précité consid. 4.2.1 et 4.2.2 ; TF 5A_873/2021 du 4 mars 2022 consid 4.2 applicable en appel).</w:t>
      </w:r>
    </w:p>
    <w:p>
      <w:r>
        <w:rPr>
          <w:b/>
        </w:rPr>
        <w:t>E. 2.2</w:t>
      </w:r>
    </w:p>
    <w:p>
      <w:r>
        <w:t>Les conclusions, les allégations de fait et les preuves nouvelles sont irrecevables (art. 326 al. 1 CPC). La recourante a produit un bordereau de pièces. Les pièces 2 à 11 ont manifestement été produites dans le cadre de la procédure de première instance ou relèvent de cette procédure (requête de preuve à futur, rapport d'expert par exemple) si bien qu'elles sont recevables, leur production, à nouveau en procédure de recours, étant toutefois inutile. La recourante a produit également, sous pièce 12, un décompte d’opérations de son conseil du 21 octobre 2024. Il n'apparaît pas que cette pièce ait été produite devant la juge de paix. La recourante ne l'allègue pas ni ne le démontre. En conséquence, celle-ci est irrecevable. 3.</w:t>
      </w:r>
    </w:p>
    <w:p>
      <w:r>
        <w:rPr>
          <w:b/>
        </w:rPr>
        <w:t>E. 3</w:t>
      </w:r>
    </w:p>
    <w:p>
      <w:r>
        <w:t>Le 9 février 2024, [...] (ci-après : l’expert) a déposé son rapport d’expertise. Les 21 juin et 11 septembre 2024, l’expert a déposé des rapports complémentaires.</w:t>
      </w:r>
    </w:p>
    <w:p>
      <w:r>
        <w:rPr>
          <w:b/>
        </w:rPr>
        <w:t>E. 3.1</w:t>
      </w:r>
    </w:p>
    <w:p>
      <w:r>
        <w:t>Dans un moyen de nature formelle, qu’il convient d’examiner à titre liminaire, la recourante se prévaut d’une violation de son droit d’être entendue. Elle relève que la juge de paix a rendu une décision sur les frais et dépens sans interpeller les parties à ce sujet. La recourante n’a ainsi pas eu l’occasion de produire une note d’honoraires finale. Elle expose également que la décision entreprise ne contient aucune motivation quant au montant alloué à titre de dépens, de sorte qu’elle n’est aucunement en mesure de comprendre les raisons qui ont conduit la juge de paix à arrêter ce montant à 2'500 francs. Elle soutient encore que la juge de paix n’a pas tenu compte de sa note d’honoraires du 12 juillet 2024, dont elle ne fait aucune mention.</w:t>
      </w:r>
    </w:p>
    <w:p>
      <w:r>
        <w:rPr>
          <w:b/>
        </w:rPr>
        <w:t>E. 3.2</w:t>
      </w:r>
    </w:p>
    <w:p>
      <w:r>
        <w:t>Le droit d'être entendu est une garantie constitutionnelle de caractère formel, dont la violation entraîne en principe l'annulation de la décision attaquée, indépendamment des chances de succès du recours au</w:t>
      </w:r>
    </w:p>
    <w:p>
      <w:r>
        <w:t>- 6 - fond (ATF 144 I 11 consid. 5.3 ; ATF 143 IV 380 consid. 1.4.1 ; ATF 142 II 218 consid. 2.8.1 ; ATF 127 V 431 consid. 3d/aa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précité ; ATF 136 III 174 consid. 5.1.2 ; TF 4D_76/2020 du 2 juin 2021 consid. 4.2, non publié in ATF 147 III 440 ; TF 5A_741/2016 du 6 décembre 2016 consid. 3.1.2). Ce moyen doit par conséquent être examiné en premier lieu (ATF 124 I 49, SJ 1998 403) et avec un plein pouvoir d'examen (ATF 127 III 193 consid. 3 et les réf. citées). En procédure civile,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TF 5A_741/2016 du 6 décembre 2016 consid. 3.1.1 ; TF 5A_925/2015 du 4 mars 2016 consid. 2.3.3.1, non publié à l'ATF 142 III 195 ; CREC 11 septembre 2023/188 ; CREC 17 mars 2022/76).</w:t>
      </w:r>
    </w:p>
    <w:p>
      <w:r>
        <w:t>- 7 -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11 septembre 2023/188 ; CREC 17 mars 2022/76 ; CREC 8 mars 2019/82).</w:t>
      </w:r>
    </w:p>
    <w:p>
      <w:r>
        <w:rPr>
          <w:b/>
        </w:rPr>
        <w:t>E. 3.3</w:t>
      </w:r>
    </w:p>
    <w:p>
      <w:r>
        <w:t>En l’espèce, la décision attaquée est dénuée de toute motivation. Il n’est dès lors pas possible de discerner les motifs qui ont guidé la juge de paix et sur lesquels elle a fondé sa décision d’allouer un montant de 2'500 fr. à titre de dépens. On ignore en particulier si ce montant a été fixé conformément au Tarif des dépens en matière civile du 23 novembre 2010 (TDC ; BLV 270.11.6) et sur la base de quelle disposition légale. Par ailleurs, la décision entreprise ne fait aucune mention de la liste des opérations produite par le conseil de la recourante, laquelle se trouve pourtant bien au dossier, ainsi que des raisons pour lesquelles la juge de paix s’en est écartée pour la fixation des dépens. La décision consacre ainsi une violation grave du droit d'être entendue de la recourante. Seule l’instance précédente étant en mesure</w:t>
      </w:r>
    </w:p>
    <w:p>
      <w:r>
        <w:t>- 8 - de réparer ce manquement, la cause doit dès lors lui être renvoyée sur la question des dépens, ce qui dispense la Chambre de céans d’examiner plus avant les autres griefs soulevés par la recourante ayant trait au bien- fondé de la décision attaquée.</w:t>
      </w:r>
    </w:p>
    <w:p>
      <w:r>
        <w:rPr>
          <w:b/>
        </w:rPr>
        <w:t>E. 4</w:t>
      </w:r>
    </w:p>
    <w:p>
      <w:r>
        <w:t>Par courrier du 12 juillet 2024, le conseil de la recourante, joignant sa liste des opérations, a considéré que les frais et de pleins dépens, à hauteur de 16'948 fr. 60, devaient être mis à la charge de l’intimée. En d roit : 1.</w:t>
      </w:r>
    </w:p>
    <w:p>
      <w:r>
        <w:rPr>
          <w:b/>
        </w:rPr>
        <w:t>E. 4.1</w:t>
      </w:r>
    </w:p>
    <w:p>
      <w:r>
        <w:t>En définitive, le recours doit être admis et le chiffre IV du dispositif de la décision annulé, la cause étant renvoyée à l’autorité précédente pour qu’elle procède dans le sens des considérants ; la décision sera confirmée pour le surplus. Ce renvoi étant dicté par une violation du droit d’être entendu, il ne se justifie pas d’inviter l’intimée à déposer une réponse, la cause n’étant pas préjugée sur le fond (TF 6B_852/2022 du 26 avril 2023 consid.</w:t>
      </w:r>
    </w:p>
    <w:p>
      <w:r>
        <w:rPr>
          <w:b/>
        </w:rPr>
        <w:t>E. 4.2</w:t>
      </w:r>
    </w:p>
    <w:p>
      <w:r>
        <w:t>Les frais judiciaires de deuxième instance seront arrêtés à 446 fr. (art. 69 et 70 al. 3 TFJC [tarif des frais judiciaires civils du 28 septembre 2010 ; BLV 270.11.5]). Ils seront laissés à la charge de l'Etat (art. 107 al. 2 CPC), dès lors qu'ils ne sont pas imputables aux parties, le montant de 446 fr. avancé par la recourante lui étant restitué. Quand bien même la recourante obtient gain de cause, il n’y a pas lieu de lui allouer de dépens de deuxième instance. En effet, la juge de paix n’a pas qualité de partie, mais d’autorité de première instance, de sorte qu’elle ne saurait être condamnée à des dépens (CREC 30 octobre 2023/219 consid. 4.2 ; Tappy, op. cit., n. 35 ad art. 107 CPC). Au demeurant, l’intimée n’a pas été invitée à se déterminer.</w:t>
      </w:r>
    </w:p>
    <w:p>
      <w:r>
        <w:t>- 9 - Par ces motifs, la Chambre des recours civile du Tribunal cantonal, prononce : I. Le recours est admis. II. Le chiffre IV du dispositif de la décision du 9 octobre 2024 de la Juge de paix du district de Morges est annulé et la cause lui est renvoyée pour qu’elle procède dans le sens des considérants. La décision est maintenue pour le surplus. III. Les frais judiciaires de deuxième instance, arrêtés à 446 fr. (quatre cent quarante-six francs), sont laissés à la charge de l’Etat. IV. L’arrêt est exécutoire. La présidente : La greffière : Du L'arrêt qui précède, dont la rédaction a été approuvée à huis clos, est notifié à : - Me Marc-Etienne Favre (pour R.________ SA), - Me Matthieu Genillod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6</w:t>
      </w:r>
    </w:p>
    <w:p>
      <w:r>
        <w:t>et la réf. citée ; TF 5A_910/2016 du 1er septembre 2017 consid. 4 ; CREC 19 décembre 2023/265 ; CREC 17 mars 2022/76).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