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JD19.054111 vom 11. März 2022</w:t>
      </w:r>
    </w:p>
    <w:p>
      <w:r>
        <w:t>VD Tribunal cantonal, 2022-03-11, FR</w:t>
      </w:r>
    </w:p>
    <w:p>
      <w:r>
        <w:rPr>
          <w:b/>
        </w:rPr>
        <w:t xml:space="preserve">Quelle: </w:t>
      </w:r>
      <w:r>
        <w:t>https://mcp.opencaselaw.ch/entscheid/vd_gerichte_JD19.054111</w:t>
      </w:r>
    </w:p>
    <w:p>
      <w:r>
        <w:t>FR: VD_GERICHTE JD19.054111 du 11 mars 2022</w:t>
      </w:r>
    </w:p>
    <w:p>
      <w:r>
        <w:t>IT: VD_GERICHTE JD19.054111 del 11 marzo 2022</w:t>
      </w:r>
    </w:p>
    <w:p>
      <w:pPr>
        <w:pStyle w:val="Heading2"/>
      </w:pPr>
      <w:r>
        <w:t>Erwägungen</w:t>
      </w:r>
    </w:p>
    <w:p>
      <w:r>
        <w:rPr>
          <w:b/>
        </w:rPr>
        <w:t>E. 3.1</w:t>
      </w:r>
    </w:p>
    <w:p>
      <w:r>
        <w:t>Le droit d'être entendu est une garantie constitutionnelle (art. 29 al. 2 Cst. [Constitution fédérale du 18 avril 1999 ; RS 1011]) de nature formelle dont la violation doit être examinée avant toute chose. Sa</w:t>
      </w:r>
    </w:p>
    <w:p>
      <w:r>
        <w:t>- 8 -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Commentaire romand, Code de procédure civile, 2e éd., Bâle 2019, nn. 19 et 20 ad art. 53 CPC). Ce moyen doit par conséquent être examiné en premier lieu (ATF 124 I 49, SJ 1998 403) et avec un plein pouvoir d'examen (ATF 127 III 193 consid. 3 et les références citées). En procédure civile, le droit d'être entendu est concrétisé à l'art. 53 CPC.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5A_741/2016 du 6 décembre 2016 consid. 3.1.1 ; TF 5A_925/2015 du 4 mars 2016 consid. 2.3.3.1, non publié à l'ATF 142 III 195). Le vice résultant de la violation du droit d'être entendu ne peut pas être réparé devant la Chambre des recours civile, dès lors qu'elle ne</w:t>
      </w:r>
    </w:p>
    <w:p>
      <w:r>
        <w:t>- 9 - dispose pas du même pouvoir de cognition que le premier juge et qu'elle ne peut revoir les faits que sous l'angle de l'arbitraire (cf. art. 320 let. b CPC ; CREC 8 mars 2019/82 consid. 3.3 ; CREC 28 mai 2018/168 consid.</w:t>
      </w:r>
    </w:p>
    <w:p>
      <w:r>
        <w:rPr>
          <w:b/>
        </w:rPr>
        <w:t>E. 3.2</w:t>
      </w:r>
    </w:p>
    <w:p>
      <w:r>
        <w:t>En l’espèce, il ne résulte pas du dossier que la liste des opérations du 4 novembre 2021 de Me G.________ ait été communiquée à la recourante avant que la décision entreprise ne soit rendue. Dès lors que l’autorité précédente a fixé l’indemnité d’office litigieuse sur la base de ladite liste et que la recourante est tenue de rembourser cette indemnité, provisoirement laissée à la charge de l’Etat, dans la mesure de l’art. 123 CPC, l’absence de communication de ce document constitue une violation du droit d’être entendue de l’intéressée (cf. dans ce sens, entre autres, CREC 8 février 2022/41 ; CREC 31 juillet 2020/161, CREC 12 mars 2020/78 et CREC 4 avril 2018/112). Il s’ensuit qu’il se justifie d’annuler le chiffre IV du dispositif du jugement et de renvoyer la cause au président pour qu’il soumette à la recourante la liste des opérations de l’avocat G.________.</w:t>
      </w:r>
    </w:p>
    <w:p>
      <w:r>
        <w:rPr>
          <w:b/>
        </w:rPr>
        <w:t>E. 3.3</w:t>
      </w:r>
    </w:p>
    <w:p>
      <w:r>
        <w:t>; CREC 28 mars 2018/105 consid. 3.2). En particulier,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w:t>
      </w:r>
    </w:p>
    <w:p>
      <w:r>
        <w:rPr>
          <w:b/>
        </w:rPr>
        <w:t>E. 4.1</w:t>
      </w:r>
    </w:p>
    <w:p>
      <w:r>
        <w:t>En définitive, le recours doit être admis dans la mesure où il est recevable et le chiffre IV du dispositif du jugement annulé, la cause étant renvoyée à l’autorité précédente pour qu’elle procède dans le sens des considérants ; le jugement sera confirmé pour le surplus.</w:t>
      </w:r>
    </w:p>
    <w:p>
      <w:r>
        <w:t>- 10 - Ce renvoi étant dicté par une violation du droit d’être entendu, il ne se justifie pas d’inviter l’avocat G.________ à déposer une réponse, la cause n’étant pas préjugée sur le fond (TF 5A_910/2016 du 1er septembre 2017 consid. 4 ; TF 5A_736/2008 du 30 mars 2009 consid. 6 ; TF 5A_163/2008 du 27 mai 2008 consid. 5 ; CREC 22 juin 2021/176 ; CREC 28 mai 2021/159).</w:t>
      </w:r>
    </w:p>
    <w:p>
      <w:r>
        <w:rPr>
          <w:b/>
        </w:rPr>
        <w:t>E. 4.2</w:t>
      </w:r>
    </w:p>
    <w:p>
      <w:r>
        <w:t>Le présent arrêt sera rendu sans frais judiciaires de deuxième instance ; l’avance de frais versée par la recourante, par 100 fr., lui sera ainsi restituée. Il n’y a pas lieu à l’allocation de dépens de deuxième instance dès lors que la recourante a agi sans l’assistance d’un mandataire professionnel. Par ces motifs, la Chambre des recours civile du Tribunal cantonal, prononce : I. Le recours est admis dans la mesure où il est recevable. II. Le jugement est annulé au chiffre IV de son dispositif et confirmé pour le surplus, la cause étant renvoyée au Président du Tribunal civil de l’arrondissement de La Broye et du Nord vaudois pour qu’il procède dans le sens des considérants. III. L’arrêt, rendu sans frais, est exécutoire. Le président : Le greffier :</w:t>
      </w:r>
    </w:p>
    <w:p>
      <w:r>
        <w:t>- 11 - Du L'arrêt qui précède, dont la rédaction a été approuvée à huis clos, est notifié à : - A.N.________, - Me Véronique Fontana (pour B.N.________), - Me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