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JD18.014737 vom 6. November 2019</w:t>
      </w:r>
    </w:p>
    <w:p>
      <w:r>
        <w:t>VD Tribunal cantonal, 2019-11-06, FR</w:t>
      </w:r>
    </w:p>
    <w:p>
      <w:r>
        <w:rPr>
          <w:b/>
        </w:rPr>
        <w:t xml:space="preserve">Quelle: </w:t>
      </w:r>
      <w:r>
        <w:t>https://mcp.opencaselaw.ch/entscheid/vd_gerichte_JD18.014737</w:t>
      </w:r>
    </w:p>
    <w:p>
      <w:r>
        <w:t>FR: VD_GERICHTE JD18.014737 du 6 novembre 2019</w:t>
      </w:r>
    </w:p>
    <w:p>
      <w:r>
        <w:t>IT: VD_GERICHTE JD18.014737 del 6 novembre 2019</w:t>
      </w:r>
    </w:p>
    <w:p>
      <w:pPr>
        <w:pStyle w:val="Heading2"/>
      </w:pPr>
      <w:r>
        <w:t>Erwägungen</w:t>
      </w:r>
    </w:p>
    <w:p>
      <w:r>
        <w:rPr>
          <w:b/>
        </w:rPr>
        <w:t>E. 21</w:t>
      </w:r>
    </w:p>
    <w:p>
      <w:r>
        <w:t>juin 2019 au 9 juillet 2019. Vu la nature et la complexité de la cause, il se justifie d’admettre ces opérations. Ainsi, en tenant compte du tarif horaire de 180 fr. prévu pour les avocats brevetés (art. 2 let. a RAJ [règlement sur l’assistance judiciaire en matière civile du 7 décembre 2010 ; BLV 211.02.3]), l’indemnité d’office doit être arrêtée à 1'791 fr., à laquelle s’ajoutent les débours par 38 fr. 20 et le forfait de frais de vacation par 120 fr., ainsi que la TVA de 7,7 % sur le tout (7,7% de 1'949 fr. 20 = 150 fr. 09), soit une indemnité d’office due à Me Olivier Constantin de 2'099 fr. 30. Selon l’art. 123 al. 1 CPC, l’appelant et l’intimé seront tenus de rembourser l’assistance judiciaire dès qu’ils seront en mesure de le faire.</w:t>
      </w:r>
    </w:p>
    <w:p>
      <w:r>
        <w:t>- 44 - Par ces motifs, le Juge délégué de la Cour d’appel civile prononce : I. L’appel est partiellement admis. II. L’ordonnance est réformée aux chiffres III à VI de son dispositif comme il suit : III. astreint le requérant à contribuer à l’entretien de sa fille D.G.________ par le régulier versement d’une pension mensuelle, éventuelles allocations familiales en sus, payable d’avance le premier de chaque mois en mains de l’intimée, de : - 780 fr. (sept cent huitante francs) dès et y compris le 1er avril 2018 jusqu’au 31 juillet 2018 ; - 640 fr. (six cent quarante francs) dès et y compris le 1er août 2018 jusqu’au 30 septembre 2018 ; - 800 fr. (huit cents francs) dès et y compris le 1er octobre 2018 jusqu’au 31 décembre 2018 ; - 750 fr. (sept cent cinquante francs) dès le 1er janvier 2019. IV. supprimé. V. astreint le requérant à contribuer à l’entretien de sa fille F.G.________ par le régulier versement d’une pension mensuelle, éventuelles allocations familiales en sus, payable d’avance le premier de chaque mois en mains de l’intimée, de : - 760 fr. (sept cent soixante francs) dès et y compris le 1er avril 2018 jusqu’au 31 juillet 2018 ; - 620 fr. (six cent vingt francs) dès et y compris le 1er août 2018 jusqu’au 30 septembre 2018 ;</w:t>
      </w:r>
    </w:p>
    <w:p>
      <w:r>
        <w:t>- 45 - - 700 fr. (sept cents francs) dès et y compris le 1er octobre 2018 jusqu’au 31 décembre 2018 ; - 620 fr. (six cent vingt francs) dès le 1er janvier 2019. VI. supprimé. L’ordonnance est confirmée pour le surplus. III. Les frais judiciaires de deuxième instance, arrêtés à 600 fr. (six cents francs), sont mis à la charge de B.G.________ par 400 fr. (quatre cents francs) et à la charge de C.G.________ par 200 fr. (deux cents francs), mais laissés provisoirement à la charge de l’Etat. IV. L’appelante B.G.________ versera 500 fr. (cinq cents francs) à l’intimé C.G.________, à titre de dépens réduits de deuxième instance. V. L’indemnité d’office allouée à Me Julien Gafner, conseil d’office de B.G.________, est arrêtée à 3'259 fr. 85 (trois mille deux cent cinquante-neuf francs et huitante-cinq centimes). VI. L’indemnité d’office allouée à Me Adrienne Favre, conseil d’office de C.G.________, est arrêtée à 2'099 fr. 30 (deux mille nonante-neuf francs et trente centimes). VII. Les bénéficiaires de l’assistance judiciaire sont, dans la mesure de l’art. 123 CPC, tenus au remboursement de l’indemnité de leur conseil d’office et des frais judiciaires, provisoirement laissés à la charge de l’Etat.</w:t>
      </w:r>
    </w:p>
    <w:p>
      <w:r>
        <w:t>- 46 - Le juge délégué : La greffière : Du Le présent arrêt, dont la rédaction a été approuvée à huis clos, est notifié en expédition complète à : - Me Julien Gafner, av. (pour B.G.________), - Me Adrienne Favre, av. (pour C.G.________), et communiqué, par l'envoi de photocopies, à : - Mme la Vice-présidente du Tribunal d’arrondissement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