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JD13.033070 vom 11. April 2014</w:t>
      </w:r>
    </w:p>
    <w:p>
      <w:r>
        <w:t>VD Tribunal cantonal, 2014-04-11, FR</w:t>
      </w:r>
    </w:p>
    <w:p>
      <w:r>
        <w:rPr>
          <w:b/>
        </w:rPr>
        <w:t xml:space="preserve">Quelle: </w:t>
      </w:r>
      <w:r>
        <w:t>https://mcp.opencaselaw.ch/entscheid/vd_gerichte_JD13.033070</w:t>
      </w:r>
    </w:p>
    <w:p>
      <w:r>
        <w:t>FR: VD_GERICHTE JD13.033070 du 11 avril 2014</w:t>
      </w:r>
    </w:p>
    <w:p>
      <w:r>
        <w:t>IT: VD_GERICHTE JD13.033070 del 11 aprile 2014</w:t>
      </w:r>
    </w:p>
    <w:p>
      <w:pPr>
        <w:pStyle w:val="Heading2"/>
      </w:pPr>
      <w:r>
        <w:t>Erwägungen</w:t>
      </w:r>
    </w:p>
    <w:p>
      <w:r>
        <w:rPr>
          <w:b/>
        </w:rPr>
        <w:t>E. 1</w:t>
      </w:r>
    </w:p>
    <w:p>
      <w:r>
        <w:t>Par ordonnance de mesures provisionnelles du 22 janvier 2014, le Président du Tribunal civil de l'arrondissement de l'Est vaudois a notamment dit que X.________ contribuera à l'entretien des siens par le régulier versement d'une pension mensuelle, payable d'avance le premier de chaque mois en mains de B.________, d'un montant de 900 fr., allocations familiales en sus, dès et y compris le 1er juillet 2013.</w:t>
      </w:r>
    </w:p>
    <w:p>
      <w:r>
        <w:rPr>
          <w:b/>
        </w:rPr>
        <w:t>E. 2</w:t>
      </w:r>
    </w:p>
    <w:p>
      <w:r>
        <w:t>a) Par acte du 3 février 2014, B.________ a fait appel de l'ordonnance précitée. Le 24 février 2014, X.________ a déposé une réponse. b) Par prononcé du 12 février 2014, le Juge délégué de la Cour de céans a accordé à B.________ le bénéfice de l'assistance judiciaire avec effet au 3 février 2014 dans la procédure d'appel. Par prononcé du 11 mars 2014, le Juge délégué a également accordé à X.________ le bénéfice de l'assistance judiciaire dans la procédure d'appel avec effet au 7 mars 2014. c) Lors de l'audience d'appel du 11 avril 2014 , les parties ont signé une convention, consignée au procès-verbal et ratifiée séance tenante par le Juge délégué pour valoir arrêt sur appel de mesures provisionnelles, dont la teneur est la suivante : "I. X.________ contribuera à l'entretien des siens par le versement d'une pension mensuelle de 1'150 fr. (mille cent cinquante francs), allocations familiales éventuelles en sus, à partir du 1er juillet 2013 et jusqu'au 30 avril 2014. Dès le 1er mai 2014, il contribuera à l'entretien de sa fille N.________, née le [...] 2011, par le versement d'une pension mensuelle de 615 fr. (six cent quinze francs), allocations familiales éventuelles en sus, payable d'avance le 1er de chaque mois,</w:t>
      </w:r>
    </w:p>
    <w:p>
      <w:r>
        <w:t>- 3 - étant précisé que l'appelante renonce à toute pension pour elle-même dès cette date. II. Le montant des arriérés de contributions d'entretien s'élève à ce jour à 4'500 fr. (quatre mille cinq cents francs), montant qui sera remboursé par acomptes mensuels de 200 fr. (deux cents francs) dès le 1er mai 2014, payables le premier de chaque mois jusqu'à complet paiement. III. Chaque partie garde ses frais et renonce à l’allocation de dépens pour la procédure d’appel."</w:t>
      </w:r>
    </w:p>
    <w:p>
      <w:r>
        <w:rPr>
          <w:b/>
        </w:rPr>
        <w:t>E. 3</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4</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qui comprennent l'émolument réduit d'un tiers selon l'art. 67 al. 2 TFJC (tarif des frais judiciaires civils du 28 septembre 2010, RSV 270.11.5), par 400 fr. (art. 65 al. 2 TJFC), ainsi que les frais de l'interprète [...], par 157 fr., seront arrêtés à 557 fr. pour l'appelante et laissés à la charge de l'Etat (art. 122 al. 1 let. b CPC). Il n'y a pas lieu à l'allocation de dépens de deuxième instance.</w:t>
      </w:r>
    </w:p>
    <w:p>
      <w:r>
        <w:rPr>
          <w:b/>
        </w:rPr>
        <w:t>E. 5</w:t>
      </w:r>
    </w:p>
    <w:p>
      <w:r>
        <w:t>Le conseil de l'appelante, l'avocate Flore Primault, a indiqué dans sa liste d'opérations avoir consacré douze heures et cinq minutes au dossier, étant précisé que six heures ont été effectuées par l'avocat- stagiaire Romain Roten. Vu la nature du litige et les difficultés de la cause, il y a néanmoins lieu de réduire le temps consacré à la procédure d'appel à cinq heures pour l'avocate et à quatre heures pour l'avocat-stagiaire. Il s'ensuit qu'aux tarifs horaires respectifs de 180 fr. et 110 fr., l'indemnité</w:t>
      </w:r>
    </w:p>
    <w:p>
      <w:r>
        <w:t>- 4 - de Me Flore Primault doit être fixée à 1'340 fr., montant auquel s'ajoutent le forfait de vacation de l'avocat-stagiaire par 80 fr., les débours par 17 fr. et la TVA sur le tout par 114 fr. 95, soit 1'551 fr. 95 au total. Quant au conseil de l'intimé, l'avocat Raphaël Tatti, il a indiqué dans sa liste d'opérations avoir consacré sept heures au dossier. Il y a lieu d'admettre le temps consacré par ce conseil à la procédure d'appel. Au tarif horaire de 180 fr., l'indemnité de Me Raphaël Tatti doit être fixée à 1'260 fr., montant auquel s'ajoutent le forfait de vacation de l'avocat par 120 fr., les débours par 50 fr. et la TVA sur le tout par 114 fr. 40, soit 1'544 fr. 40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557 fr. (cinq cent cinquante-sept francs) pour l'appelante B.________, sont laissés à la charge de l'Etat. II. L'indemnité d'office de Me Flore Primault, conseil de l'appelante B.________, est arrêtée à 1'551 fr. 95 (mille cinq cent cinquante et un francs et nonante-cinq centimes), TVA et débours compris. III. L'indemnité d'office de Me Raphaël Tatti, conseil de l'intimé X.________, est arrêtée à 1'544 fr. 40 (mille cinq cent quarante- quatre francs et quarante centimes), TVA et débours compris.</w:t>
      </w:r>
    </w:p>
    <w:p>
      <w:r>
        <w:t>- 5 -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Flore Primault (pour B.________), - Me Raphaël Tatti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