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JD12.014923 vom 15. März 2013</w:t>
      </w:r>
    </w:p>
    <w:p>
      <w:r>
        <w:t>VD Tribunal cantonal, 2013-03-15, FR</w:t>
      </w:r>
    </w:p>
    <w:p>
      <w:r>
        <w:rPr>
          <w:b/>
        </w:rPr>
        <w:t xml:space="preserve">Quelle: </w:t>
      </w:r>
      <w:r>
        <w:t>https://mcp.opencaselaw.ch/entscheid/vd_gerichte_JD12.014923</w:t>
      </w:r>
    </w:p>
    <w:p>
      <w:r>
        <w:t>FR: VD_GERICHTE JD12.014923 du 15 mars 2013</w:t>
      </w:r>
    </w:p>
    <w:p>
      <w:r>
        <w:t>IT: VD_GERICHTE JD12.014923 del 15 marzo 2013</w:t>
      </w:r>
    </w:p>
    <w:p>
      <w:pPr>
        <w:pStyle w:val="Heading2"/>
      </w:pPr>
      <w:r>
        <w:t>Erwägungen</w:t>
      </w:r>
    </w:p>
    <w:p>
      <w:r>
        <w:rPr>
          <w:b/>
        </w:rPr>
        <w:t>E. 1</w:t>
      </w:r>
    </w:p>
    <w:p>
      <w:r>
        <w:t>A.Y.________, né le [...] 1955, ressortissant turc, et B.Y.________ le [...] 1972, de nationalité mongole, se sont mariés le [...] 2004 à [...]. Ils sont les parents de [...], né le [...] 2007.</w:t>
      </w:r>
    </w:p>
    <w:p>
      <w:r>
        <w:t>- 4 -</w:t>
      </w:r>
    </w:p>
    <w:p>
      <w:r>
        <w:rPr>
          <w:b/>
        </w:rPr>
        <w:t>E. 1.2</w:t>
      </w:r>
    </w:p>
    <w:p>
      <w:r>
        <w:t>L'appel en matière de mesures provisionnelles relève de la compétence du juge unique (art. 84 al. 2 LOJV [loi du 12 décembre 1979 d'organisation judiciaire; RSV 173.01]). 2.</w:t>
      </w:r>
    </w:p>
    <w:p>
      <w:r>
        <w:rPr>
          <w:b/>
        </w:rPr>
        <w:t>E. 2</w:t>
      </w:r>
    </w:p>
    <w:p>
      <w:r>
        <w:t>Par convention conclue à l'audience du 7 décembre 2009 et ratifiée sur le siège par le président pour valoir prononcé de mesures protectrices de l'union conjugale, les époux se sont autorisés à vivre séparés jusqu'au 30 juin 2010. Ils sont convenus de confier la garde de l'enfant [...] à sa mère, sous réserve d'un libre et large droit de visite du père et de fixer une contribution de celui-ci à l'entretien des siens, correspondant au montant de la rente AI et de la rente complémentaire perçues pour la mère et son fils. Ils se sont enfin accordés à attribuer la jouissance de l'appartement conjugal à B.Y.________, moyennant qu'elle en paie le loyer et les charges, A.Y.________ s'engageant à quitter ledit domicile dans un délai échéant le 31 décembre 2009.</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2.2</w:t>
      </w:r>
    </w:p>
    <w:p>
      <w:r>
        <w:t>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rPr>
          <w:b/>
        </w:rPr>
        <w:t>E. 2.3</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w:t>
      </w:r>
    </w:p>
    <w:p>
      <w:r>
        <w:t>- 12 -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dès lors que le couple a un enfant, le litige est régi par la maxime inquisitoire illimitée de l'art. 296 CPC (Hohl, op. cit. nn. 1166 ss et 2414 ss). Les pièces produites par l'appelant sont donc susceptibles d'être examinées par le juge de l'appel en application de l'art. 317 al. 1 CPC. 3.</w:t>
      </w:r>
    </w:p>
    <w:p>
      <w:r>
        <w:rPr>
          <w:b/>
        </w:rPr>
        <w:t>E. 3</w:t>
      </w:r>
    </w:p>
    <w:p>
      <w:r>
        <w:t>Par lettre du 10 janvier 2010, l'avocat Olivier Flattet a écrit au président du tribunal qu'il avait été consulté par A.Y.________ à la suite de l'audience du 7 décembre 2012 et que le prénommé lui avait fait part de son inquiétude quant au sort de son fils confié à son épouse, dès lors que cette dernière souffrait de problèmes d'alcool depuis plusieurs années. Il requérait dans ces circonstances une évaluation, afin que, le cas échéant, des cautèles soient mises en place. Dans un certificat médical du 26 janvier 2010, [...], spécialiste FMH en médecine interne, à Morges, a assuré que dans les analyses de sang pratiquées le 22 janvier 2010 sur sa patiente B.Y.________, il n'y avait aucun signe de consommation d'alcool, les CDT (Carbohydrate Deficient Transferrin), qui sont témoins d'une imprégnation chronique, étant à un taux particulièrement bas. A l'audience du 3 février 2010, les époux ont conclu une convention, ratifiée séance tenante par le président pour valoir prononcé, aux termes de laquelle ils sont convenus de vivre séparés pour une durée indéterminée, de confier la garde de l'enfant à sa mère, le père exerçant ses relations personnelles au domicile conjugal chaque samedi matin de 8h00 à midi et s'engagent à ne plus se rendre en dehors du droit de visite audit domicile, dont la jouissance était attribuée à l'épouse, de donner ordre à l'office AI compétent de prélever sur le compte de A.Y.________ le</w:t>
      </w:r>
    </w:p>
    <w:p>
      <w:r>
        <w:t>- 5 - montant de la rente AI et de la rente complémentaire perçue pour la mère et l'enfant et de le verser sur le compte de B.Y.________ à titre de contribution à l'entretien des siens.</w:t>
      </w:r>
    </w:p>
    <w:p>
      <w:r>
        <w:rPr>
          <w:b/>
        </w:rPr>
        <w:t>E. 3.1</w:t>
      </w:r>
    </w:p>
    <w:p>
      <w:r>
        <w:t>L'appelant fait valoir que la décision du premier juge de restituer la garde de l'enfant à la mère est prématurée, compte tenu de l'alcoolisme de celle-ci, une période d'observation plus longue étant nécessaire pour s'assurer qu'une grave rechute comme celle de novembre 2012 ne se reproduise pas.</w:t>
      </w:r>
    </w:p>
    <w:p>
      <w:r>
        <w:rPr>
          <w:b/>
        </w:rPr>
        <w:t>E. 3.2</w:t>
      </w:r>
    </w:p>
    <w:p>
      <w:r>
        <w:t>En vertu de l'art. 298 al. 2 CC, lorsque la vie commune est suspendue, le juge peut confier la garde des enfants à un seul des parents. Seul le droit de garde est ordinairement attribué lorsque des mesures provisionnelles sont ordonnées pour la procédure de divorce (ATF</w:t>
      </w:r>
    </w:p>
    <w:p>
      <w:r>
        <w:t>- 13 - 136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L'attribution de l'autorité parentale à un parent n'est pas exclue, mais devrait cependant constituer l'exception dans le cadre des mesures protectrices de l'union conjugale ou des mesures provisionnelles. Si l'attribution du droit de garde à un seul des parents apparaît suffisante pour garantir le bien de l'enfant, il n'y a pas lieu de modifier aussi l'exercice de l'autorité parentale. Par conséquent, il ne suffit pas que les parents entretiennent des relations conflictuelles ensuite de la séparation pour faire application de l'art. 297 al. 2 CC (TF 5A_456/2010 du 21 février 2011 c 3, RMA 2011 p. 294; ATF 111 II 223, JT 1988 I 230).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("faktische Obhut").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 dire propres à influencer le cours de la vie de l'enfant, comme p.ex. la pratique d'un sport de haut niveau, le passage de l'école publique à un enseignement privé ou en cas d'entrée dans un internat ou dans un</w:t>
      </w:r>
    </w:p>
    <w:p>
      <w:r>
        <w:t>- 14 - établissement strictement confessionnel (ATF 136 III 353 c. 3.2., JT 2010 I 491).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A capacités équivalente, il n'est pas arbitraire d'attribuer le droit de garde au parent qui a démontré depuis plusieurs mois qu'il pouvait s'occuper de l'enfant (TF 5A_693/2007 du 18 février 2008, c. 5.2). La simple possibilité d'une rechute dans la prostitution et la toxicomanie ne suffit pas à nier la capacité éducative de l'un des parents, s'il ne consomme plus de drogue depuis des années, ne s'adonne plus à la prostitution et qu'il n'existe aucune signe précurseur concret de rechute (TF 5A_693/2010 du 29 décembre 2010, c. 3).</w:t>
      </w:r>
    </w:p>
    <w:p>
      <w:r>
        <w:rPr>
          <w:b/>
        </w:rPr>
        <w:t>E. 3.3</w:t>
      </w:r>
    </w:p>
    <w:p>
      <w:r>
        <w:t>En l'espèce, les parties se sont mises d'accord dès leur séparation, prononcée en décembre 2009, sur l'attribution de la garde à la mère, avec libre et large droit de visite du père. La situation a changé en novembre 2012, suite à la demande du SPJ – consécutive à</w:t>
      </w:r>
    </w:p>
    <w:p>
      <w:r>
        <w:t>- 15 - l'hospitalisation de la mère – de se voir confier la garde de l'enfant [...], afin de placer l'enfant soit chez son père, si les conditions le permettaient, soit dans un foyer. Le 21 novembre 2012, le président du tribunal a donné suite à cette requête en confiant à titre préprovisionnel la garde de [...] au SPJ, jusqu'à l'audience de mesures provisionnelles du 24 janvier 2013. Suite à l'audition des parties, de l'assistante sociale et du médecin traitant de la mère, il a confié ce même jour la garde de l'enfant à cette dernière. En l'occurrence, c'est à juste titre que le premier juge a confié à nouveau la garde l'enfant à sa mère. Certes, les progrès de l'intimée concernant ses problèmes de consommation d'alcool sont récents, mais comme le relève l'ordonnance attaquée, des précautions suffisantes ont été prises pour prévenir un risque de rechute : l'intimée est suivie médicalement, elle collabore à des contrôles réguliers pour démontrer son abstinence et, selon son médecin traitant, elle a pris conscience des conséquences graves qu'une rechute pourrait avoir vis-à-vis de son enfant. La Ligue vaudoise contre l'alcoolisme, par l'un de ses représentants, a également confirmé que l'intimée était disposée à faire un travail pour juguler son addiction. Pour le médecin traitant, le pronostic est bon, sous réserve de la poursuite du traitement, et l'intimée et très attentive à son fils. L'appelant soutient que l'intimée aurait rechuté, mais il n'étaye aucunement cette affirmation. Il indique simplement qu'il aurait signalé ce problème au SPJ. Or, ce service a pris des renseignements auprès de différents intervenants et a exprimé à l'audience de première instance l'avis selon lequel l'intimée pouvait récupérer la garde de son enfant. En l'état, il n'existe donc aucun signe concret de rechute qui empêcherait de confier la garde de [...] à sa mère, étant précisé que cette dernière a eu l'enfant auprès d'elle depuis la séparation des parties en décembre 2009, sans que le SPJ ni le médecin traitant de l'intimée ait eu à s'inquiéter de ses qualités de mère, respectivement de sa consommation d'alcool, et que la garde au père constituait, de l'avis même du SPJ, une</w:t>
      </w:r>
    </w:p>
    <w:p>
      <w:r>
        <w:t>- 16 - solution provisoire, le lieu de vie de l'appelant n'étant pas compatible avec une garde à plein temps sur le long terme. Il s'ensuit que le moyen de l'appelant est rejeté. 4. L'attribution de la garde étant confirmée, il n'y a pas matière à examiner les autres conclusions de l'appelant relatives au droit de visite de la mère et au prélèvement direct des rentes AI. 5. En conclusion, l'appel est rejeté et l'ordonnance querellée confirmée.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Par lettre du 13 mars 2013, l'appelant a été dispensé de l'avance de frais, la décision sur l'assistance judiciaire étant réservée. En l'espèce, l'assistance judiciaire dans la procédure d'appel doit être admise, Me Olivier Flattet étant désigné comme conseil de l'appelant pour la procédure d'appel et devant être rémunéré équitablement pour les opérations nécessaires à l'appel (art. 122 al. 1 let. a CPC et 2 RLAJ [règlement sur l'assistance judiciaire en matière civile du 7 décembre 2010; RSV 211.02.3]), l'appelant étant astreint à payer une franchise mensuelle de 50 fr. dès et y compris le 1er avril 2013 à verser auprès du bureau compétent. Vu la liste des opérations et débours pour la</w:t>
      </w:r>
    </w:p>
    <w:p>
      <w:r>
        <w:t>- 17 - procédure d'appel produite par Me Flattet le 14 mars 2013, une indemnité d'office à hauteur de 928 fr. 80 lui est accordée selon le décompte suivant : 810 fr. d'honoraires et 64 fr. 80 de TVA au taux 2011 de 8% et 50 fr. de débours et 4 fr. de TVA (art. 2 al. 4 RAJ [règlement sur l'assistance judiciaire en matière civile du 7 décembre 2010; RSV 211.02.3] et 42 CDPJ [code de droit privé judiciaire vaudois du 12 janvier 2010; RSV 211.02]). Les frais judiciaires de l'appelant, qui succombe, sont arrêtés à 600 fr. (art. 65 al. 3 TFJC [tarif des frais judiciaires civils du 28 septembre 2010; RSV 270.11.5]) et sont laissés à la charge de l'Etat (art. 122 al. 1 let. b CPC). Le bénéficiaire de l'assistance judiciaire est, dans la mesure de l'art. 123 CPC, tenu au remboursement des frais judiciaires et de l'indemnité au conseil d'office mise à la charge de l'Etat. Il n'y a pas lieu d'allouer de dépens à l'intimée, qui n'a pas été invitée à se déterminer. Par ces motifs, Le Juge délégué de la Cour d’appel civile du Tribunal cantonal, statuant à huis clos, prononce : I. L’appel est rejeté. II. L'ordonnance est confirmée. III. La requête d'assistance judiciaire est admise, Me Olivier Flattet étant désigné comme conseil de l'appelant A.Y.________ pour la procédure d'appel et l'appelant étant astreint à payer une franchise mensuelle de 50 fr. (cinquante francs) dès et y</w:t>
      </w:r>
    </w:p>
    <w:p>
      <w:r>
        <w:t>- 18 - compris le 1er avril 2013 à verser auprès du Service Juridique et Législatif, case postale, à 1014 Lausanne. IV. L'indemnité d'office de Me Olivier Flattet, conseil de l'appelant, est arrêtée à 928 fr. 80 (neuf cent vingt-huit francs et huitante centimes), TVA et débours compris. V. Les frais de deuxième instance, arrêtés à 600 fr. (six cents francs), sont laissés à la charge de l'Etat. VI. Le bénéficiaire de l'assistance judiciaire est, dans la mesure de l'art. 123 CPC, tenu au remboursement des frais judiciaires et de l'indemnité au conseil d'office mis à la charge de l'Etat. VII. L'arrêt motivé est exécutoire. Le président : Le greffier : Du 15 mars 2013 Le dispositif de l'arrêt qui précède est communiqué par écrit aux intéressés. Le greffier :</w:t>
      </w:r>
    </w:p>
    <w:p>
      <w:r>
        <w:t>- 19 - Du L'arrêt qui précède, dont la rédaction a été approuvée à huis clos, est notifié en expédition complète, par l'envoi de photocopies, à : - Me Olivier Flattet (pour A.Y.________), - Me Jean-Emmanuel Rossel (pour B.Y.________).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Mme la Présidente du Tribunal d'arrondissement de La Côte. Le greffier :</w:t>
      </w:r>
    </w:p>
    <w:p>
      <w:r>
        <w:rPr>
          <w:b/>
        </w:rPr>
        <w:t>E. 4</w:t>
      </w:r>
    </w:p>
    <w:p>
      <w:r>
        <w:t>Le 19 juillet 2010, le président du tribunal a chargé le SPJ de rédiger un rapport d'évaluation concernant l'enfant [...]. Le 11 août 2010, le Dr [...] a certifié que les résultats des tests de Mme B.Y.________, effectués le 6 août 2010, ne montraient pas de signe de consommation chronique d'alcool. Le même jour, les parties ont été entendues lors d'une audience au cours de laquelle A.Y.________ s'est engagé à respecter scrupuleusement les modalités du droit de visite et à s'abstenir de tout comportement pouvant importuner son épouse lorsqu'il se rendait chez elle pour exercer ses relations personnelles. Elles sont convenues de suspendre l'audience, afin de permettre au prénommé de respecter le droit de visite tel que prévu dans la convention du 3 février 2010, et ont précisé que la procédure pourrait être reprise sur simple réquisition de l'une des parties et/ou lors du dépôt des conclusions du rapport du SPJ mis en œuvre pour suivre l'enfant. Dans son rapport du 12 novembre 2010, le SPJ a constaté que la situation s'était apaisée depuis que le droit de visite avait été élargi à un mercredi après-midi par semaine, et parfois le samedi après-midi, avec l'éventualité du week-end chez le père si les conditions d'accueil étaient favorables. Relevant que la mère était très adéquate avec l'enfant, que son activité de maman de jour montrait qu'elle jouissait d'une reconnaissance en ce domaine et que, s'agissant de la question de son alcoolisation, le médecin de B.Y.________ avait formellement déclaré que tous les tests étaient négatifs depuis plusieurs années, le SPJ avait conclu à ce que la garde et l'autorité parentale soient attribuées à la mère et à ce que le père bénéficie d'un droit de visite le mercredi après-midi et la journée du samedi, puis un week-end sur deux dès qu'il aurait un logement adéquat pour l'enfant.</w:t>
      </w:r>
    </w:p>
    <w:p>
      <w:r>
        <w:t>- 6 -</w:t>
      </w:r>
    </w:p>
    <w:p>
      <w:r>
        <w:rPr>
          <w:b/>
        </w:rPr>
        <w:t>E. 5</w:t>
      </w:r>
    </w:p>
    <w:p>
      <w:r>
        <w:t>A la reprise d'audience le 29 août 2011, les parties ont conclu un accord, ratifié par le président pour valoir prononcé de mesures protectrices de l'union conjugale, selon lequel elles sont convenues que le père bénéficierait d'un libre et large droit de visite à exercer d'entente avec la mère, étant précisé qu'il s'exerçait alors le mercredi dès 16 heures au jeudi à 8 heures ainsi que le samedi dès 8 heures au dimanche à 10 heures. Elles ont par ailleurs admis qu'une mesure au sens de l'art. 307 CC (Code civil suisse du 10 décembre 1907; RSV 210) soit mise en place afin que le SPJ puisse intervenir en cas de difficultés. Le 6 septembre 2011, le SPJ a été chargé d'un mandat de surveillance judiciaire, au sens de la disposition précitée.</w:t>
      </w:r>
    </w:p>
    <w:p>
      <w:r>
        <w:rPr>
          <w:b/>
        </w:rPr>
        <w:t>E. 6</w:t>
      </w:r>
    </w:p>
    <w:p>
      <w:r>
        <w:t>Par demande unilatérale du 5 avril 2010 (recte : 2012), B.Y.________ a conclu au divorce. Lors de l'audience de conciliation du 10 avril 2012, les parties ont signé une convention sur les effets du divorce dont les chiffres I à IV ont la teneur suivante : "I. L'autorité parentale et la garde sur l'enfant [...], né le [...] 2007, sont confiées à sa mère B.Y.________. II. A.Y.________ pourra entretenir avec son enfant de libres et larges relations personnelles à exercer d'entente entre parties. A défaut d'entente, il pourra avoir son enfant auprès de lui, à charge pour lui d'aller le chercher là où il se trouve et de l'y ramener, du mardi après-midi à 16h00 jusqu'au mercredi à 10h00 et du vendredi à 19h00 au dimanche à 10h00. III. Ordre est donné à l'Office AI compétent de prélever directement sur le compte AI de A.Y.________ le montant de la rente AI et de la rente complémentaire perçue par pour son épouse B.Y.________ et pour l'enfant [...] et de le verser directement en faveur de B.Y.________ sur le compte bancaire n° IBAN CH [...], à titre de contribution d'entretien pour B.Y.________ et l'enfant [...]. IV. B.Y.________ versera 40 fr. (quarante francs) par mois à A.Y.________ pour favoriser les conditions de l'exercice du droit de visite."</w:t>
      </w:r>
    </w:p>
    <w:p>
      <w:r>
        <w:t>- 7 -</w:t>
      </w:r>
    </w:p>
    <w:p>
      <w:r>
        <w:rPr>
          <w:b/>
        </w:rPr>
        <w:t>E. 7</w:t>
      </w:r>
    </w:p>
    <w:p>
      <w:r>
        <w:t>Dans le cadre de son mandat de surveillance, le SPJ a adressé au président du tribunal, le 21 novembre 2012, une demande urgente de retrait de droit de garde sur l'enfant [...]. Il exposait en substance qu'il avait été informé par la coordinatrice du réseau des mamans de jour, le 13 novembre précédent, que B.Y.________ avait été retrouvée, par la mère d'un enfant, dans son lit, incapable de parler, son appartement étant dans un état d'insalubrité, et que l'enfant [...] avait été pris en charge par son père tandis qu'une ambulance emmenait la prénommée à l'hôpital de [...] où elle était demeurée une semaine, fuguant durant les premiers jours l'établissement pour acheter de l'alcool. Le SPJ a ajouté qu'il s'était entretenu ce 21 novembre 2012 avec B.Y.________, qui avait déclaré qu'elle avait contacté la Fondation Vaudoise contre l'Alcoolisme (FVA), ainsi qu'avec la polyclinique de Morges, et qu'elle souhaitait récupérer son fils dans les plus brefs délais. Constatant que la mère était dans un état de déni s'agissant de la gravité de sa consommation d'alcool, le SPJ ajoutait qu'il allait rencontrer le même jour A.Y.________ et son fils, afin de vérifier les conditions de vie de l'enfant chez son père et de discuter d'un éventuel placement de [...] à son domicile, à moyen ou à long terme, ce à quoi la mère s'opposait. Pour garantir la sécurité de l'enfant, le SPJ concluait à ce que le droit de garde sur [...] lui soit confié, afin qu'il place le garçon chez son père, si les conditions le permettaient, ou dans un foyer. Par ordonnance de mesures superprovisionnelles du 21 novembre 2012, le président du tribunal a confié la garde de [...] au SPJ et déclaré celle-ci immédiatement exécutoire et valable jusqu'à droit connu ensuite de l'audience de mesures provisionnelles à fixer. Par requête de mesures provisionnelles et superprovisionnelles du 6 décembre 2012, A.Y.________ a conclu à ce qu'ordre soit donné à la Caisse cantonale de compensation AVS de verser dès ce même jour le montant intégral de la rente AI et des PC (Prestations complémentaires) en faveur de l'enfant [...] sur son propre compte. Par courrier du 7 décembre 2012, le SPJ a fait savoir au président que l'enfant [...] était toujours placé chez son père, qui</w:t>
      </w:r>
    </w:p>
    <w:p>
      <w:r>
        <w:t>- 8 - accompagnait son fils à l'école, les parties étant convenues que la mère puisse voir son enfant tous les jours à midi, à la sortie de l'école. Le SPJ a ajouté que B.Y.________ l'avait autorisé à prendre contact avec ses médecins et avait accepté de lui soumettre les résultats de ses prises de sang. La durée du placement de l'enfant dépendant directement de l'état de santé de sa mère, il imaginait que [...] resterait chez son père jusqu'à l'audience du 24 janvier 2013. Par ordonnance de mesures superprovisionnelles du 12 décembre 2012, le président a fait droit à la requête de A.Y.________ en ordonnant le versement par la Caisse de compensation AVS du montant intégral de la rente AI et des PC en faveur de l'enfant [...] sur le compte du prénommé. Le 21 décembre 2012, le Dr [...] a établi le certificat médical suivant : "° Mme B.Y.________ est ma patiente depuis 2001, et je la suis régulièrement. ° A la suite de son hospitalisation à [...] (sortie le 21.11.2012) Mme B.Y.________ est abstinente (attesté par prise de sang des 10 et 17.12.2102 qui révèlent des CDT négatives). ° Me B.Y.________ a été hospitalisée en 2005 à l'Hôpital de [...] pour une désintoxication à l'alcool. Depuis sa sortie de l'hôpital en 2005 elle n'a pas présenté de problème d'alcool; elle est devenue mère d'un petit garçon en 2007 (qu'elle a allaité); ni le gynécologue, ni le pédiatre ne m'ont signalé une suspicion d'alcoolisme chronique. Elle est venue à ma consultation le 10 et les 21 septembre 2012 pour une bronchite; je n'ai pas suspecté de problème d'alcool. Je crois Mme B.Y.________ lorsqu'elle dit avoir abusé de l'alcool durant la semaine précédant son hospitalisation, en raison d'une rupture sentimentale."</w:t>
      </w:r>
    </w:p>
    <w:p>
      <w:r>
        <w:rPr>
          <w:b/>
        </w:rPr>
        <w:t>E. 8</w:t>
      </w:r>
    </w:p>
    <w:p>
      <w:r>
        <w:t>Par requête de mesures provisionnelles et superprovisionnelles du 9 janvier 2013, B.Y.________ a pris, avec suite de frais et dépens, les conclusions suivantes : "I. La garde sur l'enfant [...] est confiée à sa mère.</w:t>
      </w:r>
    </w:p>
    <w:p>
      <w:r>
        <w:t>- 9 - II. A.Y.________ pourra entretenir avec son enfant de libres et larges relations d'entente entre parties. A défaut d'entente, il pourra avoir son enfant auprès de lui, à charge pour lui d'aller le chercher là où il se trouve et de l'y ramener, du mardi après-midi à 16h00 jusqu'au mercredi à 10h00 et du vendredi à 10h00 au dimanche à 10h00. III. Ordre est donné à l'Office AI compétente de prélever directement sur le compte AI de A.Y.________ le montant de la rente AI et de la rente complémentaire perçue par A.Y.________ pour son épouse et pour l'enfant [...] et de le verser directement en faveur de B.Y.________ sur le compte bancaire n° IBAN CH [...], à titre de contribution d'entretien pour B.Y.________ et l'enfant [...]. IV. B.Y.________ versera 40 fr. (quarante francs) par mois à A.Y.________ pour favoriser l'exercice du droit de visite." Par décision du 9 janvier 2013, le président a rejeté la requête de mesures superprovisionnelles de B.Y.________. Les parties et leurs conseils ont été entendus à l'audience du 24 janvier 2013, au cours de laquelle il a été procédé à l'audition de deux témoins. [...], assistante sociale pour la protection des mineurs au SPJ, en charge du dossier et auteure des rapports précités, a déclaré qu'elle avait pris contact avec les enseignants de [...], qui avaient décrit B.Y.________ comme une bonne maman qui s'occupait bien de son fils et était en mesure de le prendre en charge ainsi qu'avec M. [...], de la Ligue vaudoise contre l'alcoolisme, ceci avec l'accord de la prénommée. M. [...] avait confirmé que B.Y.________ était disposée à faire un travail contre son addiction à l'alcool sur du moyen à long terme. [...] estimait en conséquence qu'il n'y avait pas d'objection, moyennant que le mandat de surveillance soit poursuivi, à ce que la mère récupère son fils dès ce jour. [...], qui suit régulièrement B.Y.________ depuis l'année 2000, a attesté que sa patiente n'avait plus consommé d'alcool depuis sa sortie de l'hôpital de [...] le 21 novembre 2012, ce fait étant démontré par les prises de sang effectués le 10 et 17 décembre 2012, révélant des CDT négatives, puis par les tests similaires successifs effectués tous les quinze jours. Selon le témoin, la prénommée a connu de longues périodes durant</w:t>
      </w:r>
    </w:p>
    <w:p>
      <w:r>
        <w:t>- 10 - lesquelles elle n'a pas eu de difficultés. Sa dernière rechute, du 13 novembre 2012, a duré cinq jours; elle aurait été provoquée par la rupture d'une relation sentimentale dans laquelle B.Y.________ s'était beaucoup investie. Le médecin a déclaré que sa patiente avait pris conscience à cette occasion des conséquences très graves de cette rechute, tant sur son enfant, dont la garde lui a été retirée, que sur son activité professionnelle de maman de jour, à laquelle il a été mis fin en l'état, et qu'elle avait compris qu'elle devait prendre de la distance par rapport aux tiers provenant comme elle de Mongolie, pays dont la population connaît un problème d'alcoolisme. [...] a ajouté que depuis sa sortie d'hôpital, intervenue avec l'accord de son médecin psychiatre, elle avait reçu B.Y.________ en consultation chaque semaine, avec prise de sang à quinzaine. Elle a précisé que la prénommée était également suivie par M. Pugin, de la Ligue vaudoise contre l'alcoolisme, ainsi que par un médecin psychiatre une fois par mois, lequel n'était actuellement pas inquiet pour sa patiente. Le témoin a déclaré que la relation de B.Y.________ avec son fils était très bonne; elle a constaté que la mère était apte à s'occuper de son enfant et qu'elle était très attentive et très aimante. Elle a précisé que [...] était toujours très soigné et très calme lorsqu'il était avec sa maman dans la salle d'attente de son cabinet. En d roit : 1. 1. La voie de l'appel est ouverte contre les ordonnances de mesures provisionnelles (art. 308 al. 1 let. b CPC [Code de procédure civile du 19 décembre 2008; RS 272) dans les causes non patrimoniales ou dont la valeur litigieuse dépasse 10'000 fr. (art. 308 al. 2 CPC).</w:t>
      </w:r>
    </w:p>
    <w:p>
      <w:r>
        <w:t>- 11 - Les mesures provisionnelles étant soumise à la procédure sommaire (art. 248 let. d CPC), le délai d'appel est de dix jours (art. 314 al. 1 CPC). Interjeté en temps utile par une personne qui y a intérêt (art. 59 al. 2 let. a CPC), l'appel est recevable (art. 311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