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JC10.013429 vom 8. August 2012</w:t>
      </w:r>
    </w:p>
    <w:p>
      <w:r>
        <w:t>VD Tribunal cantonal, 2012-08-08, FR</w:t>
      </w:r>
    </w:p>
    <w:p>
      <w:r>
        <w:rPr>
          <w:b/>
        </w:rPr>
        <w:t xml:space="preserve">Quelle: </w:t>
      </w:r>
      <w:r>
        <w:t>https://mcp.opencaselaw.ch/entscheid/vd_gerichte_JC10.013429</w:t>
      </w:r>
    </w:p>
    <w:p>
      <w:r>
        <w:t>FR: VD_GERICHTE JC10.013429 du 8 août 2012</w:t>
      </w:r>
    </w:p>
    <w:p>
      <w:r>
        <w:t>IT: VD_GERICHTE JC10.013429 del 8 agosto 2012</w:t>
      </w:r>
    </w:p>
    <w:p>
      <w:pPr>
        <w:pStyle w:val="Heading2"/>
      </w:pPr>
      <w:r>
        <w:t>Erwägungen</w:t>
      </w:r>
    </w:p>
    <w:p>
      <w:r>
        <w:rPr>
          <w:b/>
        </w:rPr>
        <w:t>E. 5</w:t>
      </w:r>
    </w:p>
    <w:p>
      <w:r>
        <w:t>a) En conclusion, le recours doit être admis partiellement et l'ordonnance réformée en ce sens que la modification de la contribution d'entretien en cause prend effet au 1er novembre 2011. Vu l’issue du litige, les frais judiciaires de deuxième instance, arrêtés à 600 fr. (art. 65 al. 2 TFJC [tarif du 28 septembre 2010 des frais judiciaires civils; RSV 270.11.5]), doivent être mis pour moitié à la charge de l'appelant et laissé à la charge de l'Etat pour la part incombant à l'intimée vu l'octroi de l'assistance judiciaire à cette partie (art. 106 al. 2 CPC). Vu le sort de l’appel, les dépens de deuxième instance sont compensés. b) Me Jaccottet Tissot, conseil d'office de l'intimée, a déposé une liste de ses opérations dont il ressort qu'elle a consacré 1 heure 50 au dossier pour la procédure d'appel. Elle a toutefois également produit une note d’honoraires du 6 août 2010, de laquelle il ressort qu’elle sollicite 270 fr. à titre d’honoraires, à quoi s’ajoutent 21 fr. 60 à titre de TVA. Ce montant sera alloué tel quel.</w:t>
      </w:r>
    </w:p>
    <w:p>
      <w:r>
        <w:t>- 10 - Par ces motifs, le juge délégué de la Cour d’appel civile du Tribunal cantonal, statuant à huis clos, prononce : I. L'appel est partiellement admis. II. L'ordonnance est réformée comme il suit : I. Dit que A.S.________ contribuera à l'entretien des siens par le régulier versement, le premier de chaque mois, en mains de B.S.________, d'une pension mensuelle d'un montant de 5'000 fr. (cinq mille francs), allocations familiales non comprises et dues en sus, dès et y compris le 1er novembre 2011; Elle est confirmée pour le surplus. III. Les frais judiciaires de deuxième instance, arrêtés à 600 fr. (six cents francs), sont mis à la charge de l'appelant, par 300 fr. (trois cents francs), et laissés à la charge de l'Etat par 300 fr (trois cents francs). IV. L'indemnité d'office de Me Jaccottet Tissot, conseil de l'intimée, est arrêtée à 291 fr. 60 (deux cent nonante et un francs et soixante centimes), TVA et débours compris. V. Le bénéficiaire de l'assistance judiciaire est, dans la mesure de l'art. 123 CPC, tenu au remboursement des frais judiciaires et de l'indemnité au conseil d'office mis à la charge de l'Etat. VI. Les dépens de deuxième instance sont compensés. VII. L'arrêt motivé est exécutoire.</w:t>
      </w:r>
    </w:p>
    <w:p>
      <w:r>
        <w:t>- 11 - Le juge délégué : Le greffier : Du 8 août 2012 Le dispositif de l'arrêt qui précède est communiqué par écrit aux intéressés. Le greffier : Du L'arrêt qui précède, dont la rédaction a été approuvée à huis clos, est notifié en expédition complète, par l'envoi de photocopies à : - Me Patrice Girardet (pour A.S.________), - Me Catherine Jaccottet Tissot (pour B.S.________).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