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JC08.015056 vom 23. März 2011</w:t>
      </w:r>
    </w:p>
    <w:p>
      <w:r>
        <w:t>VD Tribunal cantonal, 2011-03-23, FR</w:t>
      </w:r>
    </w:p>
    <w:p>
      <w:r>
        <w:rPr>
          <w:b/>
        </w:rPr>
        <w:t xml:space="preserve">Quelle: </w:t>
      </w:r>
      <w:r>
        <w:t>https://mcp.opencaselaw.ch/entscheid/vd_gerichte_JC08.015056</w:t>
      </w:r>
    </w:p>
    <w:p>
      <w:r>
        <w:t>FR: VD_GERICHTE JC08.015056 du 23 mars 2011</w:t>
      </w:r>
    </w:p>
    <w:p>
      <w:r>
        <w:t>IT: VD_GERICHTE JC08.015056 del 23 marzo 2011</w:t>
      </w:r>
    </w:p>
    <w:p>
      <w:pPr>
        <w:pStyle w:val="Heading2"/>
      </w:pPr>
      <w:r>
        <w:t>Erwägungen</w:t>
      </w:r>
    </w:p>
    <w:p>
      <w:r>
        <w:rPr>
          <w:b/>
        </w:rPr>
        <w:t>E. 4</w:t>
      </w:r>
    </w:p>
    <w:p>
      <w:r>
        <w:t>En conclusion, l'appel doit donc être partiellement admis. Les frais judiciaires de deuxième instance, arrêtés à 600 fr, sont mis à la charge de l'appelant par 300 fr. et de l'intimée par 300 fr. (art. 95 al. 1 let. a et 106 al. 2 CPC, 72 TFJC [tarif des frais judiciaires en matière civile du 28 septembre 2010; RSV 270.11.5]). L'intimée versera à l'appelant la somme de 300 fr. à titre de restitution d'avance de frais de deuxième instance, l'appelant ayant effectué une avance de frais de 600 francs (art. 111 al. 2 TFJC). Aucune partie n'obtenant davantage gain de cause que l'autre, il y a lieu de compenser les dépens de deuxième instance (art. 106 al. 2 CPC). Par ces motifs, le juge délégué de la Cour d’appel civile du Tribunal cantonal, statuant à huis clos, prononce : I. L'appel est partiellement admis. II. L'ordonnance est réformée au chiffre II de son dispositif comme il suit :</w:t>
      </w:r>
    </w:p>
    <w:p>
      <w:r>
        <w:t>- 13 - II. dit que, dès le 1er juillet 2010, L.________ doit contribuer à l'entretien de son épouse par le régulier versement d'une contribution mensuelle de 375 fr. (trois cents septante-cinq francs), montant payable d'avance le premier de chaque mois à M.________. L'ordonnance est confirmée pour le surplus. III. Les frais judiciaires de deuxième instance, arrêtés à 600 fr. (six cents francs), sont mis à la charge de l'appelant par 300 fr. (trois cents francs) et de l'intimée par 300 fr. (trois cents francs). IV. L'intimée M.________ doit verser à l'appelant L.________ la somme de 300 fr. (trois cents francs) à titre de restitution d'avance de frais de deuxième instance, les dépens de deuxième instance étant par ailleurs compensés. V. L'arrêt motivé est exécutoire. Le juge délégué : Le greffier : Du 24 mars 2011 Le dispositif de l'arrêt qui précède est communiqué par écrit aux intéressés. Le greffier :</w:t>
      </w:r>
    </w:p>
    <w:p>
      <w:r>
        <w:t>- 14 - Du L'arrêt qui précède, dont la rédaction a été approuvée à huis clos, est notifié en expédition complète, par l'envoi de photocopies à : - Me Marcel Heider (pour L.________), - Me Joëlle Zimmermann (pour M.________).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