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JA04.006893 vom 26. September 2016</w:t>
      </w:r>
    </w:p>
    <w:p>
      <w:r>
        <w:t>VD Tribunal cantonal, 2016-09-26, FR</w:t>
      </w:r>
    </w:p>
    <w:p>
      <w:r>
        <w:rPr>
          <w:b/>
        </w:rPr>
        <w:t xml:space="preserve">Quelle: </w:t>
      </w:r>
      <w:r>
        <w:t>https://mcp.opencaselaw.ch/entscheid/vd_gerichte_JA04.006893</w:t>
      </w:r>
    </w:p>
    <w:p>
      <w:r>
        <w:t>FR: VD_GERICHTE JA04.006893 du 26 septembre 2016</w:t>
      </w:r>
    </w:p>
    <w:p>
      <w:r>
        <w:t>IT: VD_GERICHTE JA04.006893 del 26 settembre 2016</w:t>
      </w:r>
    </w:p>
    <w:p>
      <w:pPr>
        <w:pStyle w:val="Heading2"/>
      </w:pPr>
      <w:r>
        <w:t>Erwägungen</w:t>
      </w:r>
    </w:p>
    <w:p>
      <w:r>
        <w:rPr>
          <w:b/>
        </w:rPr>
        <w:t>E. 1</w:t>
      </w:r>
    </w:p>
    <w:p>
      <w:r>
        <w:t>Par jugement du 2 juin 2000, le Tribunal de Sierre a prononcé le divorce d'X.________ et Y.________. Dans leurs conclusions respectives, les époux avaient mentionné que la question de la liquidation du régime matrimonial était renvoyée à une procédure séparée.</w:t>
      </w:r>
    </w:p>
    <w:p>
      <w:r>
        <w:t>- 3 -</w:t>
      </w:r>
    </w:p>
    <w:p>
      <w:r>
        <w:rPr>
          <w:b/>
        </w:rPr>
        <w:t>E. 2</w:t>
      </w:r>
    </w:p>
    <w:p>
      <w:r>
        <w:t>Le 26 mars 2004, Y.________ a déposé une requête en liquidation du régime matrimonial auprès du Tribunal d'arrondissement de l'Est vaudois. Le 28 octobre 2004, X.________ a produit les questions à poser aux témoins, dont celles à l'intention de Z.________ relatives au style de vie que menait son époux durant le mariage.</w:t>
      </w:r>
    </w:p>
    <w:p>
      <w:r>
        <w:rPr>
          <w:b/>
        </w:rPr>
        <w:t>E. 2.1</w:t>
      </w:r>
    </w:p>
    <w:p>
      <w:r>
        <w:t>Aux termes de l’art. 319 CPC,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prononcé litigieux peut être assimilé à une ordonnance d’instruction (Jeandin, CPC Commenté, Bâle 2011, n. 14 ad art. 319 CPC), de sorte que le délai de recours est de dix jours à compter de sa notification (art. 321 al. 2 CPC).</w:t>
      </w:r>
    </w:p>
    <w:p>
      <w:r>
        <w:rPr>
          <w:b/>
        </w:rPr>
        <w:t>E. 2.2</w:t>
      </w:r>
    </w:p>
    <w:p>
      <w:r>
        <w:t>En l’espèce, le recours a été déposé en temps utile auprès de l’autorité compétente (art. 73 al. 1 LOJV [loi d'organisation judiciaire du 12 décembre 1979 ; RSV 173.01]), par une partie qui a un intérêt digne de protection (art. 59 al. 2 let. a CPC). 3.</w:t>
      </w:r>
    </w:p>
    <w:p>
      <w:r>
        <w:rPr>
          <w:b/>
        </w:rPr>
        <w:t>E. 3</w:t>
      </w:r>
    </w:p>
    <w:p>
      <w:r>
        <w:t>Le 12 août 2015, Z.________ a été cité à comparaître en qualité de témoin à l'audience du 2 novembre 2015. Le 16 octobre 2015, Z.________ a informé la Présidente du Tribunal d'arrondissement qu'il était soumis au secret bancaire en sa qualité de directeur de banque et qu'il ne pourrait répondre avec exactitude aux questions posées, dès lors que l'affaire datait d'au moins quinze ans.</w:t>
      </w:r>
    </w:p>
    <w:p>
      <w:r>
        <w:rPr>
          <w:b/>
        </w:rPr>
        <w:t>E. 3.1</w:t>
      </w:r>
    </w:p>
    <w:p>
      <w:r>
        <w:t>Le recours contre le refus de levée du secret bancaire n'étant pas prévu par la loi, il y a lieu de déterminer si la décision attaquée peut causer un préjudice difficilement réparable à la recourante (art. 319 let. b ch. 2 CPC). La recourante soutient que le témoin Z.________ doit être entendu sur des questions en relation avec la liquidation du régime matrimonial et que le questionnaire produit par son ancien conseil ne limite pas le cadre de l'audition. Elle fait valoir que le témoin doit être relevé du secret bancaire, car cela permettra d'établir les mouvements de</w:t>
      </w:r>
    </w:p>
    <w:p>
      <w:r>
        <w:t>- 5 - fonds sur le compte bancaire de l'intimé durant le mariage et de déterminer le train de vie de celui-ci, que l'absence d'un « intérêt caractérisé » à la levée du secret bancaire contredirait l'art. 170 CC et que si le témoin n'est pas relevé du secret bancaire, il pourra se réfugier derrière celui-ci sans autre explication pour refuser de répondre à des questions qui pourraient lui être posées et sans vérification possible. La recourante considère que le premier juge a violé son pouvoir d'appréciation en refusant de délier du secret bancaire le témoin Z.________ et que la décision litigieuse est de nature à lui causer un préjudice difficilement réparable.</w:t>
      </w:r>
    </w:p>
    <w:p>
      <w:r>
        <w:rPr>
          <w:b/>
        </w:rPr>
        <w:t>E. 3.2.1</w:t>
      </w:r>
    </w:p>
    <w:p>
      <w:r>
        <w:t>La notion de préjudice difficilement réparable est plus large que celle de dommage irréparable de l'art. 93 al. 1 let. a LTF (loi sur le Tribunal fédéral du 17 juin 2005 ; RS 173.110), puisqu'elle vise non seulement un inconvénient de nature juridique, mais aussi les désavantages de fait (JdT 2014 III 121 consid. 2.3 et les réf. citées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TF 4A_560/2011 du 11 janvier 2012 consid. 2.2). Ainsi, l'art. 319 let. b ch. 2 CPC ne vise pas seulement un inconvénient de nature juridique, imminent, mais toute incidence dommageable, y compris financière ou temporelle, pourvu qu'elle soit difficilement réparable.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(CREC 27 novembre 2014/418 ; CREC 22 mars 2012/117 ; Jeandin, op. cit., n. 22 ad art. 319 CPC et les réf. citées). En outre, un préjudice irréparable de nature juridique ne doit pas pouvoir</w:t>
      </w:r>
    </w:p>
    <w:p>
      <w:r>
        <w:t>- 6 - être ultérieurement réparé ou entièrement réparé par une décision finale favorable au recourant (ATF 134 III 188 consid. 2.1 et 2.2). La condition du préjudice difficilement réparable est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(Jeandin, op. cit., n. 23 ad art. 319 CPC), ou encore dans le cas de la mise en œuvre d’une expertise qui pourrait causer une augmentation importante des frais de la procédure (Blickenstorfer, Schweizerische Zivilprozessordnung, Kommentar, Brunner/Gasser/Schwander Hrsg, 2e éd., 2016, n. 40 ad art. 319 CPC ; CREC 10 avril 2014/131).</w:t>
      </w:r>
    </w:p>
    <w:p>
      <w:r>
        <w:rPr>
          <w:b/>
        </w:rPr>
        <w:t>E. 3.2.2</w:t>
      </w:r>
    </w:p>
    <w:p>
      <w:r>
        <w:t>Selon l'art. 198 al. 1 CPC-VD, nul n'est tenu de déposer comme témoin sur un fait qu'un devoir professionnel ou de fonction lui interdit de révéler, s'il n'est expressément délié de ce devoir. Le secret bancaire relève des secrets professionnels dits « relatifs » en ce sens qu'il peut être levé non seulement par les intéressés, mais aussi par le juge civil s'il considère que le droit à la preuve doit l'emporter sur celui au secret (Poudret/Haldy/Tappy, Procédure civile vaudoise, 3e éd., Lausanne 2002, n. 1c ad art. 198 CPC-VD). Le juge procèdera à une pesée des intérêts en présence en tenant également compte de ceux de tiers intéressés (JdT 1998 III 66 consid. 3b).</w:t>
      </w:r>
    </w:p>
    <w:p>
      <w:r>
        <w:rPr>
          <w:b/>
        </w:rPr>
        <w:t>E. 3.2.3</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Est réservé le secret professionnel des avocats, des notaires, des médecins, des ecclésiastiques et de leurs auxiliaires (al. 3). Exceptionnellement, le droit au renseignement subsiste au-delà du divorce lorsque la liquidation du régime matrimonial est renvoyée à une procédure séparée (Leuba,</w:t>
      </w:r>
    </w:p>
    <w:p>
      <w:r>
        <w:t>- 7 - Commentaire romand, Code civil I, Bâle 2010, n. 3 ad art. 170 CC et les réf. citées). Le droit de l'époux à obtenir des renseignements de la part de son conjoint prime le secret bancaire. De plus, ce droit ne saurait être limité aux biens dont le conjoint est propriétaire, mais doit s'étendre à toutes les valeurs patrimoniales dont celui-ci dispose en fait, mais pas nécessairement en droit, c'est-à-dire à celles dont il est l'ayant droit économique (…). Il importe peu que l'époux requérant ne soit pas partie à la relation contractuelle avec la banque, puisque le droit aux renseignements et pièces découle de la loi. De même, il est sans importance que l'époux ayant droit économique ne puisse pas, en vertu du mandat particulier donné, obtenir lui-même des renseignements de la banque car il suffit qu'il s'agisse de biens dont il dispose en fait (TF 5P.423/2006 du 12 février 2007 consid. 5.3.2 et les réf. citées). L'arrêt précité laisse encore entendre que, dans certaines circonstances, le juge appelé à requérir des renseignements d'une banque devra fixer leur étendue en prenant les mesures nécessaires à la sauvegarde d'éventuels secrets d'affaires.</w:t>
      </w:r>
    </w:p>
    <w:p>
      <w:r>
        <w:rPr>
          <w:b/>
        </w:rPr>
        <w:t>E. 3.3</w:t>
      </w:r>
    </w:p>
    <w:p>
      <w:r>
        <w:t>En l'espèce, même si le témoin Z.________ ne peut en principe se retrancher – de manière inconditionnelle – derrière le secret bancaire au regard de l'art. 170 CC, force est de relever, à l'instar du premier juge, que de nombreuses pièces concernant les relations bancaires du couple avec la banque en question figurent au dossier de première instance et que deux autres témoins à tout le moins doivent être entendus sur le style de vie de l'intimé durant le mariage, ce que la recourante ne remet pas en cause dans son écriture. On ne discerne donc pas de préjudice difficilement réparable en l'espèce, de sorte que le recours doit être déclaré irrecevable.</w:t>
      </w:r>
    </w:p>
    <w:p>
      <w:r>
        <w:rPr>
          <w:b/>
        </w:rPr>
        <w:t>E. 4</w:t>
      </w:r>
    </w:p>
    <w:p>
      <w:r>
        <w:t>Dans la mesure où sa cause paraissait dépourvue de toute chance de succès (art. 117 let. b CPC), la requête d'assistance judiciaire de la recourante doit être rejetée.</w:t>
      </w:r>
    </w:p>
    <w:p>
      <w:r>
        <w:t>- 8 -</w:t>
      </w:r>
    </w:p>
    <w:p>
      <w:r>
        <w:rPr>
          <w:b/>
        </w:rPr>
        <w:t>E. 5</w:t>
      </w:r>
    </w:p>
    <w:p>
      <w:r>
        <w:t>Les frais judiciaires de deuxième instance, arrêtés à 300 fr. (art. 71 al. 1 TFJC [tarif des frais judiciaires en matière civile du 28 septembre 2010 ; RSV 270.11.5]), sont mis à la charge de la recourante, qui succombe (art. 106 al. 1 CPC). Par ces motifs, la Chambre des recours civile du Tribunal cantonal prononce : I. Le recours est irrecevable. II. La requête d'assistance judiciaire est rejetée. III. Les frais judiciaires de deuxième instance, arrêtés à 300 fr. (trois cents francs), sont mis à la charge de la recourante X.________. IV. L'arrêt est exécutoire. Le président : La greffière : Du L'arrêt qui précède, dont la rédaction a été approuvée à huis clos, est notifié à : - Me Laurent Schuler (pour X.________) - Me Astyanax Peca (pour Y.________) Le présent arrêt peut faire l'objet d'un recours en matière civile devant le Tribunal fédéral au sens des art. 72 ss LTF (loi du 17 juin 2005 sur le Tribunal fédéral – RS 173.110), cas échéant d'un recours</w:t>
      </w:r>
    </w:p>
    <w:p>
      <w:r>
        <w:t>- 9 -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