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J115.003431 vom 11. Mai 2015</w:t>
      </w:r>
    </w:p>
    <w:p>
      <w:r>
        <w:t>VD Tribunal cantonal, 2015-05-11, FR</w:t>
      </w:r>
    </w:p>
    <w:p>
      <w:r>
        <w:rPr>
          <w:b/>
        </w:rPr>
        <w:t xml:space="preserve">Quelle: </w:t>
      </w:r>
      <w:r>
        <w:t>https://mcp.opencaselaw.ch/entscheid/vd_gerichte_J115.003431</w:t>
      </w:r>
    </w:p>
    <w:p>
      <w:r>
        <w:t>FR: VD_GERICHTE J115.003431 du 11 mai 2015</w:t>
      </w:r>
    </w:p>
    <w:p>
      <w:r>
        <w:t>IT: VD_GERICHTE J115.003431 del 11 maggio 2015</w:t>
      </w:r>
    </w:p>
    <w:p>
      <w:pPr>
        <w:pStyle w:val="Heading2"/>
      </w:pPr>
      <w:r>
        <w:t>Erwägungen</w:t>
      </w:r>
    </w:p>
    <w:p>
      <w:r>
        <w:rPr>
          <w:b/>
        </w:rPr>
        <w:t>E. 1</w:t>
      </w:r>
    </w:p>
    <w:p>
      <w:r>
        <w:t>En date du 29 avril 2015, le Président de la Chambre de céans a imparti à Q.________ un délai de cinq jours dès réception afin de faire parvenir un acte de recours en français, sous peine d’irrecevabilité.</w:t>
      </w:r>
    </w:p>
    <w:p>
      <w:r>
        <w:rPr>
          <w:b/>
        </w:rPr>
        <w:t>E. 2</w:t>
      </w:r>
    </w:p>
    <w:p>
      <w:r>
        <w:t>Le 7 mai 2015, la recourante a informé la Chambre de céans notamment de ce qu’elle ne connaissait pas la langue française.</w:t>
      </w:r>
    </w:p>
    <w:p>
      <w:r>
        <w:rPr>
          <w:b/>
        </w:rPr>
        <w:t>E. 3</w:t>
      </w:r>
    </w:p>
    <w:p>
      <w:r>
        <w:t>L’art. 129 CPC (Code de procédure civile du 19 décembre 2008 ; RS 272) prévoit que la procédure est conduite dans la langue officielle du canton dans lequel l’affaire est jugée. Les cantons qui reconnaissent plusieurs langues officielles règlent leur utilisation dans la procédure. Selon l’art. 38 CDPJ (Code de droit privé judiciaire vaudois du 12 janvier 2010 ; RSV 211.02), la langue officielle du procès dans le canton de Vaud est le français. Si l’on doit exiger que les écritures des parties soient rédigées dans la langue officielle et que les débats se déroulent dans cette langue, l’on peut se montrer plus souple s’agissant des pièces produites en procédure (Bohnet, CPC Commenté, n. 3 ad art. 129 CPC). En l’espèce, dès lors que la recourante n’a pas procédé en français, langue officielle du procès dans le canton de Vaud, dans le délai imparti à cet effet (Bohnet, op. cit., n. 3 ad art. 129 CPC), le recours est irrecevable (art. 132 ch. 1 2ème phrase CPC ; cf. TF 4A_246/2013 du 8 juillet 2013).</w:t>
      </w:r>
    </w:p>
    <w:p>
      <w:r>
        <w:rPr>
          <w:b/>
        </w:rPr>
        <w:t>E. 4</w:t>
      </w:r>
    </w:p>
    <w:p>
      <w:r>
        <w:t>L’arrêt peut être rendu sans frais judiciaires (art. 52 al. 1 TFJC [tarif des frais judiciaires civils du 28 septembre 2010 ; RSV 270.11.5]).</w:t>
      </w:r>
    </w:p>
    <w:p>
      <w:r>
        <w:t>- 3 -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 - E.________AG.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