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IZ10.010564 vom 8. September 2025</w:t>
      </w:r>
    </w:p>
    <w:p>
      <w:r>
        <w:t>VD Tribunal cantonal, 2025-09-08, FR</w:t>
      </w:r>
    </w:p>
    <w:p>
      <w:r>
        <w:rPr>
          <w:b/>
        </w:rPr>
        <w:t xml:space="preserve">Quelle: </w:t>
      </w:r>
      <w:r>
        <w:t>https://mcp.opencaselaw.ch/entscheid/vd_gerichte_IZ10.010564</w:t>
      </w:r>
    </w:p>
    <w:p>
      <w:r>
        <w:t>FR: VD_GERICHTE IZ10.010564 du 8 septembre 2025</w:t>
      </w:r>
    </w:p>
    <w:p>
      <w:r>
        <w:t>IT: VD_GERICHTE IZ10.010564 del 8 settembre 2025</w:t>
      </w:r>
    </w:p>
    <w:p>
      <w:pPr>
        <w:pStyle w:val="Heading2"/>
      </w:pPr>
      <w:r>
        <w:t>Erwägungen</w:t>
      </w:r>
    </w:p>
    <w:p>
      <w:r>
        <w:rPr>
          <w:b/>
        </w:rPr>
        <w:t>E. 1</w:t>
      </w:r>
    </w:p>
    <w:p>
      <w:r>
        <w:t>Le recourant et K.F.________ sont les fils de feu F.F.________, décédée le [...] 20[...].</w:t>
      </w:r>
    </w:p>
    <w:p>
      <w:r>
        <w:rPr>
          <w:b/>
        </w:rPr>
        <w:t>E. 2</w:t>
      </w:r>
    </w:p>
    <w:p>
      <w:r>
        <w:t>Le testament de feu F.F.________ prévoyait l’exhérédation de R.F.________.</w:t>
      </w:r>
    </w:p>
    <w:p>
      <w:r>
        <w:rPr>
          <w:b/>
        </w:rPr>
        <w:t>E. 2.1.1</w:t>
      </w:r>
    </w:p>
    <w:p>
      <w:r>
        <w:t>Aux termes de l'art. 321 al. 1 in initio CPC, le recours doit être écrit et motivé.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 CREC 19 mai 2025/110).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w:t>
      </w:r>
    </w:p>
    <w:p>
      <w:r>
        <w:t>- 6 - 25 avril 2019 consid. 4.3.4 et les références citées ; TF 4A_375/2015 du 26 janvier 2016 consid. 7.2, non publié in ATF 142 III 102).</w:t>
      </w:r>
    </w:p>
    <w:p>
      <w:r>
        <w:rPr>
          <w:b/>
        </w:rPr>
        <w:t>E. 2.1.2</w:t>
      </w:r>
    </w:p>
    <w:p>
      <w:r>
        <w:t>Le recours doit également contenir, sous peine d’irrecevabilité, des conclusions, en annulation ou au fond, soit ce que la partie veut que le tribunal lui alloue dans sa décision (CREC 19 avril 2024/179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19 avril 2024/179 ; CREC 17 juillet 2023/145 ; CREC 6 février 2023/24 ; Jeandin, Commentaire romand, Code de procédure civile, 2e éd., 2019, n. 5 ad art. 321 CPC).</w:t>
      </w:r>
    </w:p>
    <w:p>
      <w:r>
        <w:rPr>
          <w:b/>
        </w:rPr>
        <w:t>E. 2.1.3</w:t>
      </w:r>
    </w:p>
    <w:p>
      <w:r>
        <w:t>Selon l’art. 326 CPC, les conclusions, les allégations de faits et les preuves nouvelles sont irrecevables en procédure de recours.</w:t>
      </w:r>
    </w:p>
    <w:p>
      <w:r>
        <w:rPr>
          <w:b/>
        </w:rPr>
        <w:t>E. 2.2</w:t>
      </w:r>
    </w:p>
    <w:p>
      <w:r>
        <w:t>En l’espèce, le recourant soutient que les décisions d’avancement d’hoirie et de rémunération de l’administrateur d’office doivent être considérées comme nulles au motif qu’elles souffriraient de vices formels majeurs. Cependant, cette conclusion n’a pas été formulée devant le premier juge, mais seulement et pour la première fois devant l’autorité de recours. En effet, la décision attaquée constitue la réponse du premier juge à une lettre de Me Baudraz du 7 juillet 2025 demandant la motivation et la notification de décisions antérieures, mais aucunement d’en constater leur nullité. Le recourant ne motive au demeurant pas en quoi il aurait déjà soulevé cet argument précédemment ni pour quel motif il aurait été dans l’impossibilité de s’en prévaloir en première instance. Aussi, le recours ne satisfait pas aux conditions minimales de recevabilité, ses conclusions ne se rapportant pas à la décision attaquée,</w:t>
      </w:r>
    </w:p>
    <w:p>
      <w:r>
        <w:t>- 7 - ce qui constitue un vice irréparable. Les nouvelles conclusions sont ainsi irrecevables au stade du recours. Il convient également de relever à cet égard qu’au vu du pouvoir d’examen limité de l’autorité de recours (art. 320 CPC), toute autre solution reviendrait ni plus ni moins à priver le recourant d’une voie de droit et heurterait ainsi le principe de la double instance (art. 75 al. 2 LTF [loi du 17 juin 2005 sur le Tribunal fédéral ; RS 173.110] ; ATF 143 III 42 consid. 5.4). 3.</w:t>
      </w:r>
    </w:p>
    <w:p>
      <w:r>
        <w:rPr>
          <w:b/>
        </w:rPr>
        <w:t>E. 3</w:t>
      </w:r>
    </w:p>
    <w:p>
      <w:r>
        <w:t>En raison de cette clause, le recourant et K.F.________ sont en litige depuis une quinzaine d’années.</w:t>
      </w:r>
    </w:p>
    <w:p>
      <w:r>
        <w:rPr>
          <w:b/>
        </w:rPr>
        <w:t>E. 3.1</w:t>
      </w:r>
    </w:p>
    <w:p>
      <w:r>
        <w:t>Le recourant invoque une violation de son droit d’être entendu, en ce sens qu’il n’aurait jamais eu l'opportunité de se déterminer sur la question de la rémunération de l'administrateur officiel et des avances d’hoirie octroyées à K.F.________ auprès de l'autorité inférieure, ceci pendant près de 15 ans.</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réf. cit. ; CREC 22 mai 2023/102 consid. 3.3).</w:t>
      </w:r>
    </w:p>
    <w:p>
      <w:r>
        <w:rPr>
          <w:b/>
        </w:rPr>
        <w:t>E. 3.2.2</w:t>
      </w:r>
    </w:p>
    <w:p>
      <w:r>
        <w:t>Le droit d'être entendu est une garantie de nature formelle, dont la violation entraîne en principe l'annulation de la décision attaquée, indépendamment des chances de succès du recours sur le fond (ATF 144 IV 302 consid. 3.1 ; ATF 142 II 218 consid. 2.8.1 ; TF 5D_37/2024 du 26 mai 2025 consid. 3.2.1). Toutefois, le droit d'être entendu n'est pas une fin en soi. Il doit permettre d'éviter qu'une procédure judiciaire ne débouche</w:t>
      </w:r>
    </w:p>
    <w:p>
      <w:r>
        <w:t>- 8 -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5D_37/2024 précité, loc. cit. ; TF 5A_753/2024 du 5 février 2025 consid. 3.2).</w:t>
      </w:r>
    </w:p>
    <w:p>
      <w:r>
        <w:rPr>
          <w:b/>
        </w:rPr>
        <w:t>E. 3.3</w:t>
      </w:r>
    </w:p>
    <w:p>
      <w:r>
        <w:t>En l’espèce, la conclusion en annulation se rapporte à une prétendue violation du droit d’être entendu du recourant. Cependant, une telle conclusion, ne vaut que pour autant qu’elle soit susceptible d’influer sur la décision attaquée, ce qui n’est précisément pas le cas en l’espèce, puisque les conclusions au fond sont irrecevables (consid. 2.2 ci-dessus). Aussi, on ne voit pas quelle influence l’hypothétique violation du droit d'être entendu a pu avoir sur la présente procédure. En effet, la violation du droit d’être entendu ne peut se concevoir que pour une décision à rendre et le recourant n’invoque ce grief qu’à l’encontre de décisions antérieures entrées en force concernant la rémunération de l’administrateur d’office. Par surabondance, le recourant ne conclut pas à ce qu’il soit ordonné au premier juge de motiver les décisions antérieures, si bien que la conclusion en annulation n’est pas accompagnée d’une conclusion en réforme et apparaît aussi irrecevable sous cet angle (consid. 2.1.2). 4.</w:t>
      </w:r>
    </w:p>
    <w:p>
      <w:r>
        <w:rPr>
          <w:b/>
        </w:rPr>
        <w:t>E. 4</w:t>
      </w:r>
    </w:p>
    <w:p>
      <w:r>
        <w:t>Par ordonnance du 4 mars 2010, le premier juge a ordonné l’administration d’office de la succession de feu F.F.________. Dans ce cadre, l’instance précédente a rendu les décisions d’avancement d’hoirie et de rémunération de l’administrateur d’office précitées.</w:t>
      </w:r>
    </w:p>
    <w:p>
      <w:r>
        <w:rPr>
          <w:b/>
        </w:rPr>
        <w:t>E. 4.1</w:t>
      </w:r>
    </w:p>
    <w:p>
      <w:r>
        <w:t>Au vu de ce qui précède, le recours est irrecevable (art. 322 al. 1 in fine CPC).</w:t>
      </w:r>
    </w:p>
    <w:p>
      <w:r>
        <w:rPr>
          <w:b/>
        </w:rPr>
        <w:t>E. 4.2</w:t>
      </w:r>
    </w:p>
    <w:p>
      <w:r>
        <w:t>Les frais judiciaires de deuxième instance, arrêtés à 500 fr. (cf. art. 69 al. 1 TFJC [tarif des frais judiciaires civils du 28 septembre 2010 ; BLV 270.11.5]), sont mis à la charge du recourant qui succombe (art. 106 al. 1 CPC).</w:t>
      </w:r>
    </w:p>
    <w:p>
      <w:r>
        <w:t>- 9 -</w:t>
      </w:r>
    </w:p>
    <w:p>
      <w:r>
        <w:rPr>
          <w:b/>
        </w:rPr>
        <w:t>E. 4.3</w:t>
      </w:r>
    </w:p>
    <w:p>
      <w:r>
        <w:t>Il n'y a pas lieu d'allouer des dépens de deuxième instance, des déterminations n’ayant pas été requises. Par ces motifs, la Chambre des recours civile du Tribunal cantonal, prononce : I. Le recours est irrecevable. II. Les frais judiciaires de deuxième instance, arrêtés à 500 fr. (cinq cents francs), sont mis à la charge du recourant R.F.________. III. Il n’est pas alloué de dépens de deuxième instance. IV. L’arrêt est exécutoire. Le vice-président : Le greffier : Du L'arrêt qui précède, dont la rédaction a été approuvée à huis clos, est notifié à : - Me Philippe Baudraz, pour le recourant, - Me Antoine Eigenmann, pour K.F.________, La Chambre des recours civile considère que la valeur litigieuse est supérieure à 30'000 francs.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r>
        <w:rPr>
          <w:b/>
        </w:rPr>
        <w:t>E. 5</w:t>
      </w:r>
    </w:p>
    <w:p>
      <w:r>
        <w:t>Le 2 août 2022, la Cour d'appel civile du Tribunal cantonal du Canton de Vaud a constaté que les conditions de l'exhérédation n'étaient pas remplies (arrêt CACI du 2 août 2022/393). En conséquence, elle a notamment renvoyé la cause à la Cour civile du Tribunal cantonal vaudois pour qu'elle détermine la part de la succession de feu F.F.________ à laquelle R.F.________ a droit (II) et déclaré son arrêt exécutoire (V).</w:t>
      </w:r>
    </w:p>
    <w:p>
      <w:r>
        <w:rPr>
          <w:b/>
        </w:rPr>
        <w:t>E. 6</w:t>
      </w:r>
    </w:p>
    <w:p>
      <w:r>
        <w:t>Saisi d’un recours en matière civile contre cet arrêt, le Tribunal fédéral l’a déclaré irrecevable par arrêt du 2 mars 2023 (TF 5A_707/2022).</w:t>
      </w:r>
    </w:p>
    <w:p>
      <w:r>
        <w:rPr>
          <w:b/>
        </w:rPr>
        <w:t>E. 7</w:t>
      </w:r>
    </w:p>
    <w:p>
      <w:r>
        <w:t>Actuellement, la cause est pendante auprès de la Cour civile du Tribunal cantonal du Canton de Vaud pour déterminer la part à la succession de feu F.F.________ à laquelle R.F.________ a droit.</w:t>
      </w:r>
    </w:p>
    <w:p>
      <w:r>
        <w:rPr>
          <w:b/>
        </w:rPr>
        <w:t>E. 8</w:t>
      </w:r>
    </w:p>
    <w:p>
      <w:r>
        <w:t>Par courrier du 7 juillet 2025, le recourant a écrit ce qui suit au premier juge :</w:t>
      </w:r>
    </w:p>
    <w:p>
      <w:r>
        <w:t>- 4 - Par la présente, il est fait suite à vos communications des 4 et 12 juin 2025, contenant les décisions d'avances en faveur de l'administrateur d'office et les décisions accordant un avancement d'hoirie à R.F.________ à hauteur de CHF 510'000.-. Il est constaté qu'aucune de ces décisions n'a fait l'objet d'une ordonnance motivée. En l'absence de motivation, ces décisions violent le droit d'être entendu de mon mandant. Dès lors, il est formellement requis que, pour chacune de ces décisions, il soit rendu une ordonnance motivée indiquant un délai de recours ou, cas échéant, la motivation de ces décisions. En l'état, il est aussi relevé que, sur certaines des décisions, le délai de recours indiqué est erroné. En effet, les décisions relatives à l'administration d'office relève (sic) de la juridiction gracieuse, qui est soumise à la procédure sommaire. Dès lors, le délai de recours est de 10 jours, non suspendu par les féries. Si des ordonnances ont été rendues en bonne et due forme, je vous remercie de les notifier formellement. Il est encore requis qu’il soit statué définitivement sur les honoraires de l’administrateur d’office dans la décision annexe à celle le relevant de ses fonctions, certaines décisions ne concernant que l’autorisation faite à l’administrateur d’office de prélever des avances sur le compte de la succession […]. En d roit : 1. L’administration d’office de la succession et les mesures de sûreté constituent des mesures de sûreté de la juridiction gracieuse (cf. art. 551 et 554 CC [code civil suisse du 10 décembre 1907 ; RS 210]). Les décisions y relatives sont des décisions gracieuses de droit fédéral (TF 5A_599/2016 du 21 novembre 2016 consid. 3.1.2). En matière de dévolution successorale, le droit fédéral laisse aux cantons la latitude de choisir entre une autorité administrative et un juge, ainsi que de fixer la procédure (CREC 20 février 2024/46 ; CREC 15 janvier 2024/10). En droit vaudois, l’administration d’office de la succession est régie par l’art. 125 al. 1 CDPJ (code de droit privé judiciaire vaudois du 12 janvier 2010 ; BLV 211.02). Les art. 104 à 109 CDPJ s’appliquent, par</w:t>
      </w:r>
    </w:p>
    <w:p>
      <w:r>
        <w:t>- 5 -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20 février 2024/46 ; CREC 31 janvier 2024/24).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w:t>
      </w:r>
    </w:p>
    <w:p>
      <w:r>
        <w:rPr>
          <w:b/>
        </w:rPr>
        <w:t>E. 12</w:t>
      </w:r>
    </w:p>
    <w:p>
      <w:r>
        <w:t>décembre 1979 ; BLV 173.01]).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