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II10.040523 vom 12. März 2014</w:t>
      </w:r>
    </w:p>
    <w:p>
      <w:r>
        <w:t>VD Tribunal cantonal, 2014-03-12, FR</w:t>
      </w:r>
    </w:p>
    <w:p>
      <w:r>
        <w:rPr>
          <w:b/>
        </w:rPr>
        <w:t xml:space="preserve">Quelle: </w:t>
      </w:r>
      <w:r>
        <w:t>https://mcp.opencaselaw.ch/entscheid/vd_gerichte_II10.040523</w:t>
      </w:r>
    </w:p>
    <w:p>
      <w:r>
        <w:t>FR: VD_GERICHTE II10.040523 du 12 mars 2014</w:t>
      </w:r>
    </w:p>
    <w:p>
      <w:r>
        <w:t>IT: VD_GERICHTE II10.040523 del 12 marzo 2014</w:t>
      </w:r>
    </w:p>
    <w:p>
      <w:pPr>
        <w:pStyle w:val="Heading2"/>
      </w:pPr>
      <w:r>
        <w:t>Erwägungen</w:t>
      </w:r>
    </w:p>
    <w:p>
      <w:r>
        <w:rPr>
          <w:b/>
        </w:rPr>
        <w:t>E. 1</w:t>
      </w:r>
    </w:p>
    <w:p>
      <w:r>
        <w:t>Le recourant est invité à faire une avance des frais de recours dans le délai imparti par le juge délégué (art. 98 CPC [Code de procédure civile du 19 décembre 2008, RS 272], applicable par renvoi de l’art. 450f CC [Code civil suisse du 10 décembre 1907, RS 210], et art. 9 al. 1 TFJC [Tarif des frais judiciaires civils du 28 septembre 2010, RSV 270.11. 5]). Si l'avance requise n’est pas fournie à l’échéance d’un délai supplémentaire fixé à cet effet après un premier non-paiement, le tribunal n’entre pas en matière sur le recours (art. 101 al. 3 CPC).</w:t>
      </w:r>
    </w:p>
    <w:p>
      <w:r>
        <w:rPr>
          <w:b/>
        </w:rPr>
        <w:t>E. 2</w:t>
      </w:r>
    </w:p>
    <w:p>
      <w:r>
        <w:t>Par lettre déposée le 15 janvier 2014, S.________ a interjeté recours contre la décision rendue le 6 novembre 2013 par le Juge de paix du district de Lausanne. Par avis du 23 janvier 2014, la Juge déléguée de la Chambre des curatelles a imparti à la recourante un délai au 10 février 2014 pour effectuer une avance de frais de 300 francs. La recourante ne s’étant pas exécutée, un délai supplémentaire de cinq jours dès réception de l’envoi lui a été imparti par avis du 17 février 2014, avec l’indication qu’à défaut de paiement, il ne serait pas entré en matière sur son recours.</w:t>
      </w:r>
    </w:p>
    <w:p>
      <w:r>
        <w:rPr>
          <w:b/>
        </w:rPr>
        <w:t>E. 3</w:t>
      </w:r>
    </w:p>
    <w:p>
      <w:r>
        <w:t>La recourante n'ayant pas effectué l'avance de frais requise dans le délai supplémentaire imparti, le recours doit être déclaré irrecevable (art. 101 al. 3 CPC), ce qui relève de la compétence du juge délégué de la Chambre des curatelles (art. 43 al. 1 let. b CDPJ [Code de droit privé judiciaire vaudois du 12 janvier 2010, RSV 211.02]).</w:t>
      </w:r>
    </w:p>
    <w:p>
      <w:r>
        <w:rPr>
          <w:b/>
        </w:rPr>
        <w:t>E. 4</w:t>
      </w:r>
    </w:p>
    <w:p>
      <w:r>
        <w:t>Le présent arrêt peut être rendu sans frais judiciaires (art. 11 TFJC).</w:t>
      </w:r>
    </w:p>
    <w:p>
      <w:r>
        <w:t>- 3 - Par ces motifs, la Juge déléguée de la Chambre des curatelles du Tribunal cantonal, statuant à huis clos, p r o n o n c e : I. Le recours est irrecevable. II. L’arrêt, rendu sans frais judiciaires, est exécutoire. La juge déléguée : La greffière : Du L'arrêt qui précède, dont la rédaction a été approuvée à huis clos, est notifié à : - S.________, et communiqué à : - Juge de paix du district de Lausanne, par l'envoi de photocopies. Il prend date de ce jour.</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