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HX23.005894 vom 15. Februar 2023</w:t>
      </w:r>
    </w:p>
    <w:p>
      <w:r>
        <w:t>VD Tribunal cantonal, 2023-02-15, FR</w:t>
      </w:r>
    </w:p>
    <w:p>
      <w:r>
        <w:rPr>
          <w:b/>
        </w:rPr>
        <w:t xml:space="preserve">Quelle: </w:t>
      </w:r>
      <w:r>
        <w:t>https://mcp.opencaselaw.ch/entscheid/vd_gerichte_HX23.005894</w:t>
      </w:r>
    </w:p>
    <w:p>
      <w:r>
        <w:t>FR: VD_GERICHTE HX23.005894 du 15 février 2023</w:t>
      </w:r>
    </w:p>
    <w:p>
      <w:r>
        <w:t>IT: VD_GERICHTE HX23.005894 del 15 febbraio 2023</w:t>
      </w:r>
    </w:p>
    <w:p>
      <w:pPr>
        <w:pStyle w:val="Heading2"/>
      </w:pPr>
      <w:r>
        <w:t>Erwägungen</w:t>
      </w:r>
    </w:p>
    <w:p>
      <w:r>
        <w:rPr>
          <w:b/>
        </w:rPr>
        <w:t>E. 3.1</w:t>
      </w:r>
    </w:p>
    <w:p>
      <w:r>
        <w:t>Le recourant invoque une constatation inexacte des faits et conteste l’absence de justificatif à l’appui des motifs qu’il a invoqués dans sa requête de restitution de l’audience du 22 décembre 2022. Il se réfère à cet égard au certificat médical qu’il avait joint à sa requête, lequel attesterait selon lui de son incapacité à se présenter à l’audience litigieuse.</w:t>
      </w:r>
    </w:p>
    <w:p>
      <w:r>
        <w:rPr>
          <w:b/>
        </w:rPr>
        <w:t>E. 3.2</w:t>
      </w:r>
    </w:p>
    <w:p>
      <w:r>
        <w:t>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La faute légère vise tout comportement ou manquement qui, sans être acceptable ou excusable, n’est pas particulièrement répréhensible, tandis que la faute grave suppose la violation de règles de prudence élémentaires qui s’imposent impérieusement à toute personne (TF 4A_617/2020 du 21 janvier 2021 consid. 3.1 ; TF 5A_280/2020 du 8 juillet 2020 consid. 3.1.1, RSPC 2020 p. 534 ; TF 4A_52/2019 du 20 mars 2019 consid. 3.1). Il y a faute légère au sens de l’art. 148 al. 1 CPC par exemple en cas d’une maladie subite d’une certaine gravité qui empêche la partie de se présenter ou de prendre à temps les dispositions nécessaires (Chabloz et al., Petit commentaire, Code de procédure civile, Bâle 2021, n. 8 ad art. 148 CPC et les références citées). Une erreur de calcul du délai ou de transcription dans l’agenda est toujours fautive ; si elle est commise par un avocat, l’erreur dans le calcul du délai constitue en principe une faute grave. Le simple oubli de se présenter à l’audience ou d’effectuer un acte n’est quant à lui jamais une faute légère, même</w:t>
      </w:r>
    </w:p>
    <w:p>
      <w:r>
        <w:t>- 8 - pour une partie non représentée (Chabloz et al., op. cit., n. 11 ad art. 148 CPC et les références citées). Une maladie subite d’une certaine gravité qui empêche la partie de se présenter ou de prendre à temps les dispositions nécessaires peut constituer un empêchement non fautif (TF 4A_468/2014 du 12 mars 2015 consid. 3.2, SJ 2015 I 418 ; CREC 9 février 2022/42 : test positif au Covid). Si une maladie est invoquée pour justifier le délai non respecté, un certificat médical établi rapidement revêt en pratique une importance décisive, étant précisé que ce certificat doit décrire l'incapacité de manière détaillée et que la simple confirmation d'un état de maladie ou la simple attestation d'une incapacité de travail totale ne suffit pas pour reconnaître un empêchement (TF 5A_257/2022 du 20 avril 2022 consid. 3). Du point de vue procédural, le certificat médical constitue une allégation de partie (TF 8C_619/2014 du 13 avril 2014 consid. 3.2.1), à l’instar d’une expertise privée (ATF 141 Ill 433 consid. 2.6, SJ 2016 1162). L’élément déterminant pour la valeur probante d’un rapport médical n’est ni son origine ni sa désignation, mais son contenu. Il importe notamment que la description des interférences médicales soit claire et que les conclusions de l’expert soient bien motivées (TF 5A_266/2017 du 29 novembre 2017 consid. 6.3 ; TF 4A_318/2016 du 3 août 2016 consid. 6.2 ; TF 4A_481/2014 du 20 février 2015 consid 2.4.1). Une attestation médicale qui relève l’existence d’une incapacité de travail sans autres explications n’a ainsi pas une grande force probante (TF 5A_239/2017 du 14 septembre 2017 consid. 2.4, in FamPra.ch 2018 p. 212). En ce qui concerne les rapports établis par un médecin traitant, le juge doit prendre en considération le fait que ce médecin peut être enclin, en cas de doute, à prendre parti pour son patient en raison de la relation de confiance nouée (ATF 125 V 351 consid. 3 ; TF 4A_318/2016, loc. cit. ; TF 4A_481/2014, loc. cit.). Un certificat médical faisant état d’une incapacité de travail ne suffit donc pas à rendre suffisamment vraisemblable une incapacité de comparaître, d’autant que la partie s’est présentée le même jour au tribunal (CACI 19 août 2022/417). Une autorité de conciliation doit au besoin, si elle en est requise, appliquer la procédure de restitution prévue par les art. 148 et 149 CPC (TF 4A_137/2013 du 7 novembre 2013 consid. 3). Il suffit que les</w:t>
      </w:r>
    </w:p>
    <w:p>
      <w:r>
        <w:t>- 9 - conditions (matérielles) d’application de l’art. 148 CPC soient rendues vraisemblables par le requérant, qui supporte le fardeau de la preuve. La requête de restitution doit ainsi être motivée, c’est-à-dire indiquer l’empêchement, et accompagnée des moyens de preuve disponibles. Le tribunal appelé à se prononcer sur la requête de restitution dispose d’une marge d’appréciation (TF 4A_52/2019 du 20 mars 2019 consid. 3.1 et les références citées). Une simple hypothèse est impropre à rendre vraisemblables les circonstances de l’empêchement non fautif allégué (TF 5A_927/2015 du 22 décembre 2015 consid. 5.2).</w:t>
      </w:r>
    </w:p>
    <w:p>
      <w:r>
        <w:rPr>
          <w:b/>
        </w:rPr>
        <w:t>E. 3.3</w:t>
      </w:r>
    </w:p>
    <w:p>
      <w:r>
        <w:t>En l’espèce, le certificat médical produit par le recourant, daté du 21 décembre 2022, n’établit pas un empêchement de comparaître. Il se borne à indiquer que le recourant est en incapacité de travail à 100% du 21 au 26 décembre 2022, ce qui n’est pas incompatible avec une comparution à une audience. Par conséquent, c’est à juste titre que la commission de conciliation a refusé de tenir une nouvelle audience de conciliation, ensuite du défaut du recourant à la seconde audience du 22 décembre 2022.</w:t>
      </w:r>
    </w:p>
    <w:p>
      <w:r>
        <w:rPr>
          <w:b/>
        </w:rPr>
        <w:t>E. 4</w:t>
      </w:r>
    </w:p>
    <w:p>
      <w:r>
        <w:t>Le présent recours, manifestement infondé, doit être rejeté conformément à l'art. 322 al. 1 in fine CPC, la décision attaquée étant confirmée. L’arrêt peut être rendu sans frais judiciaires de deuxième instance (art.11 TFJC [tarif des frais judiciaires civils du 28 septembre 2010 ; BLV 270.11.5]). Il n’y a pas lieu à l’allocation de dépens de deuxième instance, l’intimée n’ayant pas été invitée à se déterminer sur le recours (art. 322 al. 1 in fine CPC).</w:t>
      </w:r>
    </w:p>
    <w:p>
      <w:r>
        <w:t>- 10 -</w:t>
      </w:r>
    </w:p>
    <w:p>
      <w:r>
        <w:t>- 11 - Par ces motifs, la Chambre des recours civile du Tribunal cantonal, en application de l'art. 322 al. 1 CPC, prononce : I. Le recours est rejeté. II. La décision est confirmée. III. L’arrêt, rendu sans frais, est exécutoire. La présidente : La greffière : Du Le présent arrêt, dont la rédaction a été approuvée à huis clos, est notifié à : - E.________, - Jacques Lauber (pour la succession de feu J.________).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- 12 - Ces recours doivent être déposés devant le Tribunal fédéral dans les trente jours qui suivent la présente notification (art. 100 al. 1 LTF). Cet arrêt est communiqué, par l'envoi de photocopies, à : - M. le Président de la Commission de conciliation en matière de baux à loyer.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