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HX21.054454 vom 10. Januar 2022</w:t>
      </w:r>
    </w:p>
    <w:p>
      <w:r>
        <w:t>VD Tribunal cantonal, 2022-01-10, FR</w:t>
      </w:r>
    </w:p>
    <w:p>
      <w:r>
        <w:rPr>
          <w:b/>
        </w:rPr>
        <w:t xml:space="preserve">Quelle: </w:t>
      </w:r>
      <w:r>
        <w:t>https://mcp.opencaselaw.ch/entscheid/vd_gerichte_HX21.054454</w:t>
      </w:r>
    </w:p>
    <w:p>
      <w:r>
        <w:t>FR: VD_GERICHTE HX21.054454 du 10 janvier 2022</w:t>
      </w:r>
    </w:p>
    <w:p>
      <w:r>
        <w:t>IT: VD_GERICHTE HX21.054454 del 10 gennaio 2022</w:t>
      </w:r>
    </w:p>
    <w:p>
      <w:pPr>
        <w:pStyle w:val="Heading2"/>
      </w:pPr>
      <w:r>
        <w:t>Volltext</w:t>
      </w:r>
    </w:p>
    <w:p>
      <w:r>
        <w:t>TRIBUNAL CANTONAL HX21.054454-211960 6 CHAMBRE D E S RECOURS CIVIL E _________________________________________ Arrêt du 10 janvier 2022 _____________________ Composition : M. PELLET, président Mmes Crittin Dayen et Chollet, juges Greffière : Mme Pitteloud ***** Art. 321 al. 1 et 322 al. 1 CPC Statuant à huis clos sur le recours interjeté par H.________, à [...], défendeur, contre la décision rendue le 30 novembre 2021 par la Commission de conciliation en matière de baux à loyer du district de Lavaux-Oron dans la cause divisant le recourant d’avec la R.________, à [...], demanderesse, la Chambre des recours civile du Tribunal cantonal considère : 855</w:t>
      </w:r>
    </w:p>
    <w:p>
      <w:r>
        <w:t>- 2 - En fait A. Par décision du 30 novembre 2021, la Commission de conciliation en matière de baux à loyer du district de Lavaux-Oron (ci- après : la commission de conciliation) a constaté que l’opposition formée par H.________ (ci-après : le recourant) était tardive (I) et a refusé de lui délivrer une autorisation de procéder (II). B. Par acte du 20 décembre 2021, H.________ (ci-après : le recourant) a interjeté un recours contre la décision du 30 novembre 2021, sans prendre de conclusions. C. La Chambre des recours civile retient les faits suivants : 1. Le 15 septembre 2021, la R.________ (ci-après : l’intimée) a adressé à la commission de conciliation une requête dirigée contre le recourant. 2. Une audience a été tenue le 28 octobre 2021 par la commission de conciliation, à l’issue de laquelle elle a rendu une proposition de jugement. Au pied de la proposition de jugement, il était indiqué qu’à défaut d’opposition par l’une des parties dans les vingt jours, la proposition aurait les effets d’une décision entrée en force. Le recourant a retiré le pli recommandé contenant la proposition de jugement le 29 octobre 2021. 3. Par courrier du 26 novembre 2021 adressé à la commission de conciliation, le recourant a déclaré s’opposer à la proposition de jugement. En d roit :</w:t>
      </w:r>
    </w:p>
    <w:p>
      <w:r>
        <w:t>- 3 - 1. 1.1 Pour être recevable, le recours doit être motivé (art. 321 al. 1 CPC [Code de procédure civile du 19 décembre 2008 ; RS 272]). La motivation doit, à tout le moins, satisfaire aux exigences qui sont posées pour un mémoire d'appel (TF 5A_247/2013 du 15 octobre 2013 consid. 3.3).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 citées ; TF 5D_43/2019 du 24 mai 2019 consid. 3.2.2.1). Le recours doit également contenir des conclusions. Celles-ci doivent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 TF 4A_112/2018 du 20 juin 2018 consid. 2.1). Il n'existe pas de présomption selon laquelle le recourant qui ne précise pas ses conclusions serait censé reprendre celles formulées devant l'instance précédente (TF 5D_43/2019, déjà cité, consid. 3.2.2.1 ; TF 4A_402/2011 du 19 décembre 2011 consid. 1.2). 1.2 Dans son recours, le recourant ne conteste pas la décision entreprise. Il fait état de contacts qu’il aurait eu avec l’intimée. Ce faisant, le recourant ne remet pas en cause le constat de la commission de conciliation selon lequel l’opposition formée contre la proposition de</w:t>
      </w:r>
    </w:p>
    <w:p>
      <w:r>
        <w:t>- 4 - jugement du 28 octobre 2021 était tardive. De plus, le recours ne contient pas de conclusions. Le recours est donc irrecevable. On relèvera que la proposition de jugement, notifiée au recourant le 29 octobre 2021, précisait qu’une opposition devait être formée dans les vingt jours. Or le recourant a adressé son opposition à la commission de conciliation le 26 novembre 2021, soit après l’échéance du délai de vingt jours. Il s’ensuit qu’à supposer recevable, le recours aurait dû être rejeté et la décision entreprise confirmée. 2. Au vu de ce qui précède, le recours doit être déclaré irrecevable selon le mode procédural de l’art. 322 al. 1 CPC. Il sera statué sans frais judiciaires (art. 11 TFJC [tarif des frais judiciaires civils du 28 septembre 2010 ; BLV 270.11.5]), ni dépens, l’intimée n’ayant pas été invitée à se déterminer. Par ces motifs, la Chambre des recours civile du Tribunal cantonal, en application de l'art. 322 al. 1 CPC, prononce : I. Le recours est irrecevable. II. L’arrêt, rendu sans frais, est exécutoire. Le président : La greffière :</w:t>
      </w:r>
    </w:p>
    <w:p>
      <w:r>
        <w:t>- 5 - Du L'arrêt qui précède, dont la rédaction a été approuvée à huis clos, est notifié à : - H.________, - 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