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HX21.042135 vom 12. November 2021</w:t>
      </w:r>
    </w:p>
    <w:p>
      <w:r>
        <w:t>VD Tribunal cantonal, 2021-11-12, FR</w:t>
      </w:r>
    </w:p>
    <w:p>
      <w:r>
        <w:rPr>
          <w:b/>
        </w:rPr>
        <w:t xml:space="preserve">Quelle: </w:t>
      </w:r>
      <w:r>
        <w:t>https://mcp.opencaselaw.ch/entscheid/vd_gerichte_HX21.042135</w:t>
      </w:r>
    </w:p>
    <w:p>
      <w:r>
        <w:t>FR: VD_GERICHTE HX21.042135 du 12 novembre 2021</w:t>
      </w:r>
    </w:p>
    <w:p>
      <w:r>
        <w:t>IT: VD_GERICHTE HX21.042135 del 12 novembre 2021</w:t>
      </w:r>
    </w:p>
    <w:p>
      <w:pPr>
        <w:pStyle w:val="Heading2"/>
      </w:pPr>
      <w:r>
        <w:t>Volltext</w:t>
      </w:r>
    </w:p>
    <w:p>
      <w:r>
        <w:t>TRIBUNAL CANTONAL HX21.042135-211540 309 CHAMBRE D E S RECOURS CIVIL E _________________________________________ Arrêt du 12 novembre 2021 _______________________ Composition : M. PELLET, président Mmes Crittin Dayen et Chollet, juges Greffière : Mme Logoz ***** Art. 29 al. 2 Cst. ; 110, 122 al. 1 let. a CPC Statuant à huis clos sur le recours interjeté par K.________, à [...], contre le prononcé rendu le 24 septembre 2021 par la Présidente de la Commission de conciliation en matière de baux à loyer du district d’Aigle arrêtant son indemnité de conseil d’office d’A.J.________ et B.J.________ dans la cause divisant ces derniers d’avec R.________, la Chambre des recours civile du Tribunal cantonal considère : 853</w:t>
      </w:r>
    </w:p>
    <w:p>
      <w:r>
        <w:t>- 2 - En fait : A. Par prononcé du 24 septembre 2021, la Présidente de la Commission de conciliation en matière de baux à loyer du district d’Aigle a arrêté l’indemnité de conseil d’office d’A.J.________ et B.J.________, allouée à Me K.________, à 1'632 fr., soit 1'440 fr. à titre de défraiement, 120 fr. à titre de vacation et 72 fr. à titre de remboursement forfaitaire de frais, pour la période du 31 mars 2021 au 10 septem-bre 2021. En droit, la Présidente a considéré qu’après examen de la liste des opérations et du complément d’information produit par l’avocat K.________, le temps que celui-ci indiquait avoir consacré à ce dossier, par 11 heures et 25 minutes (recte : 11:25 heures), devrait être admis à raison de 8 heures, son indemnité devant être arrêtée sur la base d’un tarif horaire de 180 francs. B. Par acte du 1er octobre 2021, Me K.________ a recouru contre ce prononcé, en concluant, sous suite de frais et dépens, à ce que son indemnité d’office soit arrêtée à 2'246 fr. 25, soit 2'025 fr. (180 x 11.25) à titre de défraiement, 120 fr. à titre de vacation et 101 fr. 25 à titre de remboursement forfaitaire de frais. A titre subsidiaire, il a conclu à l’annulation du prononcé et au renvoi de la cause à l’autorité intimée pour nouvelle décision dans le sens des considérants. Le 18 octobre 2021, le recourant a versé l’avance de frais requise à hauteur de 100 francs. A.J.________ et B.J.________ n’ont pas été invités à se déterminer. C. La Chambre des recours civile retient les faits pertinents suivants :</w:t>
      </w:r>
    </w:p>
    <w:p>
      <w:r>
        <w:t>- 3 - 1. Le 31 mars 2021, Me K.________ a déposé pour ses mandants A.J.________ et B.J.________ une requête d’assistance judiciaire auprès de la Commission de conciliation en matière de baux à loyer du district d’Aigle (ci-après : la commission). 2. Par prononcé du 15 avril 2021, la Présidente de la Commission du district d’Aigle (ci-après : la présidente) a accordé à A.J.________ et B.J.________ le bénéfice de l’assistance judiciaire avec effet au 31 mars 2021 et leur a désigné l’avocat K.________ en qualité de conseil d’office. Le même jour, A.J.________ et B.J.________ ont saisi la commission d’une requête en annulation du congé signifié le 16 avril 2021 par R.________ en application de l’art. 257d CO (Code des obligations du 30 mars 1911 ; RS 220). Le 9 juillet 2021, R.________ a déposé auprès de la même autorité une requête d’expulsion des époux A.J.________. Par courrier du 23 juillet 2021, la présidente a informé les parties que leurs requêtes respectives seraient toutes deux traitées lors de l’audience agendée au 24 août 2021. La conciliation, tentée lors de cette audience, n’a pas abouti. 3. Le 10 septembre 2021, Me K.________ a déposé une liste pour ses opérations du 31 mars au 10 septembre 2021, faisant état de 11: 25 heures consacrées à la procédure. Il a requis une indemnité à hauteur de 2'246 fr. 25., soit des honoraires par 2'025 fr., des débours par 101 fr. 25 et des frais de vacation par 120 francs. 4. Le 24 septembre, la présidente a rendu le prononcé dont est recours.</w:t>
      </w:r>
    </w:p>
    <w:p>
      <w:r>
        <w:t>- 4 - Par courrier du 27 septembre 2021, l’avocat K.________ a exposé que cette décision ne respectait pas son droit d’être entendu en tant qu’elle ne détaillait pas les motifs qui avaient conduit la présidente à retrancher 30% des opérations effectuées et dûment détaillées et a requis de la présidente que par un complément de décision intervenant dans le délai de recours, elle motive sa décision de retranchement. Le 29 septembre 2021, la présidente a répondu que le complément d’information mentionné dans le prononcé litigieux était sa liste des opérations et qu’elle avait estimé, vu le peu de complexité de l’affaire, que 8 heures étaient suffisantes pour traiter le dossier. En d roit : 1. 1.1 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w:t>
      </w:r>
    </w:p>
    <w:p>
      <w:r>
        <w:t>- 5 - Dans la mesure où sa propre situation est affectée, le conseil juridique dispose à titre personnel d’un droit de recours au sujet de la rémunération équitable qui lui est accordée (ATF 131 V 153 consid. 1 ; Tappy, op. cit., n. 22 ad art. 122 CPC). 1.2 En l’espèce, déposé en temps utile par une partie qui a un intérêt digne de protection (art. 59 al. 2 let. a CPC), le recours, écrit et motivé, est recevable. 2. 2.1 Le recours est recevable pour violation du droit (art. 320 let. a CPC) et constatation manifestement inexacte des faits (art. 320 let. b CPC). L’autorité de recours dispose d’un plein pouvoir d’examen s’agissant de la violation du droit (Jeandin, Commentaire romand, op. cit.,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2.2 Selon l’art. 326 CPC, les conclusions, les allégations de faits et les preuves nouvelles sont irrecevables en procédure de recours. En l’espèce, les pièces produites par l’appelant figurent déjà au dossier de première instance, de sorte qu’elles sont recevables.</w:t>
      </w:r>
    </w:p>
    <w:p>
      <w:r>
        <w:t>- 6 - 3. 3.1 Le recourant reproche en substance à l’autorité intimée d’avoir réduit le temps annoncé dans son relevé des opérations du 10 septembre 2021 et fait valoir, dans un premier moyen d’ordre formel, que cette réduction serait insuffisamment motivée. 3.2 3.2.1 Selon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 7 ad art. 122 CPC). Pour fixer la quotité de l'indemnité du conseil d'office, l'autorité cantonale doit s'inspirer des critères applicables à la modération des honoraires d'avocat (Donzallaz, Loi sur le Tribunal fédéral, Commentaire, Berne 2008, n. 1775 ad art. 64 LTF).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 Il applique le tarif horaire de 180 fr. pour un avocat et de 110 fr. pour un avocat-stagiaire (art. 2 al. 1 let. a et b RAJ). Cette disposition codifie la jurisprudence antérieure rendue sous l’empire de l’ancienne loi sur l’assistance judiciaire.</w:t>
      </w:r>
    </w:p>
    <w:p>
      <w:r>
        <w:t>- 7 -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3.2.2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Doit être</w:t>
      </w:r>
    </w:p>
    <w:p>
      <w:r>
        <w:t>- 8 - annulée la décision qui ne contient aucune motivation relative à la réduction des heures retenues par rapport à celles annoncées (CREC 23 octobre 2012/371) ou réduisant sans motivation de moitié la note détaillée produite, s’agissant d’une affaire sortant de l’ordinaire (CREC 24 janvier 2014/32), le vice découlant de la violation du droit d’être entendu ne pouvant être réparé devant la Chambre des recours civile, qui ne dispose pas du même pouvoir de cognition que le premier juge (cf. art. 320 let. b CPC ; CREC 4 juillet 2019/362 ; CREC 28 mars 2018/105 consid. 3.2). 3.3 En l’espèce, le premier juge s’est contenté de fixer un montant global apparaissant à ses yeux suffisant. Ce faisant, il n’a nullement précisé quelles seraient selon lui les éléments qui justifieraient une réduction de près de 30%, ni indiqué pour quels motifs il conviendrait d’appliquer une réduction d’une telle ampleur. La décision entreprise ne repose ainsi nullement sur un examen des opérations comptabilisées par le recourant, pas plus qu’elle ne se fonde sur l’évaluation – sur la base du dossier – des opérations nécessaires à la conduite du procès. Le recourant n’est ainsi pas en mesure d’évaluer la pertinence de cette décision ni partant de la contester efficacement, si bien que le moyen tiré de la violation de son droit d’être entendu doit être admis, sans qu’il soit nécessaire d’examiner les autres griefs soulevés par le recourant, à savoir la violation des art. 122 al. 1 let. a CPC et 2 al. 1 RAJ Le prononcé entrepris doit par conséquent être annulé et le dossier renvoyé au premier juge pour qu’il motive pour quelles raisons certaines opérations n’ont pas été prises en considération. Il reviendra aussi au magistrat de tenir compte de la complexité de la cause et de ses difficultés, au regard notamment de la jonction des causes prononcés à la suite du dépôt par la partie adverse, auprès de la même autorité, d’une requête de conciliation.</w:t>
      </w:r>
    </w:p>
    <w:p>
      <w:r>
        <w:t>- 9 - 4. En conclusion, le recours doit être admis et la décision entreprise annulée, la cause étant renvoyée à l’autorité intimée pour qu’elle rende une nouvelle décision dans le sens des considérants. Les frais judiciaires de deuxième instance, arrêtés à 100 fr. (art. 69 al. 1 TJFC [tarif des frais judiciaires civils du 28 septembre 2010 ; BLV 270.11.5]), seront laissés à la charge de l’Etat (art. 107 al. 2 CPC). Le recourant ayant procédé à une avance de frais de 100 fr., l’Etat lui versera ce montant à titre de restitution de l’avance des frais judiciaires de deuxième instance. Il n’y a pas lieu à l’allocation de dépens de deuxième instance, dès lors que le recourant a agi sans être assisté d’un mandataire professionnel. Par ces motifs, la Chambre des recours civile du Tribunal cantonal, prononce : I. Le recours est admis. II. La décision est annulée et la cause est renvoyée à la Présidente de la Commission de conciliation en matière de baux à loyer du district d’Aigle pour nouvel examen et nouvelle décision dans le sens des considérants. III. Les frais judiciaires de deuxième instance, arrêtés à 100 fr. (cent francs), sont laissés à la charge de l’Etat.</w:t>
      </w:r>
    </w:p>
    <w:p>
      <w:r>
        <w:t>- 10 - IV. L’arrêt est exécutoire. Le président : La greffière : Du L'arrêt qui précède, dont la rédaction a été approuvée à huis clos, est notifié à : - Me K.________, - A.J.________ personnellement, - B.J.________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de la Commission de conciliation en matière de baux à loyer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