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HX21.002291 vom 2. März 2021</w:t>
      </w:r>
    </w:p>
    <w:p>
      <w:r>
        <w:t>VD Tribunal cantonal, 2021-03-02, FR</w:t>
      </w:r>
    </w:p>
    <w:p>
      <w:r>
        <w:rPr>
          <w:b/>
        </w:rPr>
        <w:t xml:space="preserve">Quelle: </w:t>
      </w:r>
      <w:r>
        <w:t>https://mcp.opencaselaw.ch/entscheid/vd_gerichte_HX21.002291</w:t>
      </w:r>
    </w:p>
    <w:p>
      <w:r>
        <w:t>FR: VD_GERICHTE HX21.002291 du 2 mars 2021</w:t>
      </w:r>
    </w:p>
    <w:p>
      <w:r>
        <w:t>IT: VD_GERICHTE HX21.002291 del 2 marzo 2021</w:t>
      </w:r>
    </w:p>
    <w:p>
      <w:pPr>
        <w:pStyle w:val="Heading2"/>
      </w:pPr>
      <w:r>
        <w:t>Erwägungen</w:t>
      </w:r>
    </w:p>
    <w:p>
      <w:r>
        <w:rPr>
          <w:b/>
        </w:rPr>
        <w:t>E. 1</w:t>
      </w:r>
    </w:p>
    <w:p>
      <w:r>
        <w:t>Le 28 août 2017, U.________, en qualité de bailleur, représenté par Z.________, et V.________, en qualité de locataire, ont conclu un contrat de bail portant sur une villa sise chemin [...], à [...], pour un loyer mensuel net de 13'650 fr., dès le 1er octobre 2017. Le contrat de bail prévoyait en outre un « acompte jardinier » de 350 francs.</w:t>
      </w:r>
    </w:p>
    <w:p>
      <w:r>
        <w:rPr>
          <w:b/>
        </w:rPr>
        <w:t>E. 1.1</w:t>
      </w:r>
    </w:p>
    <w:p>
      <w:r>
        <w:t>Selon l’art. 319 let. a CPC, le recours est ouvert contre les décisions finales de première instance qui ne peuvent pas faire l’objet d’un appel. La décision de la Commission de conciliation en matière de baux à loyer déclarant une cause sans objet et rejetant implicitement une requête de restitution de délai est finale et peut faire l'objet d'un appel (cf. CACI 27 août 2014/454), voire d’un recours. Lorsque le refus de restitution de délai intervient après la clôture de la procédure et qu'il entraîne la perte définitive d'un droit matériel, il constitue une décision finale, qui peut faire l'objet d'un appel si la valeur litigieuse de 10'000 fr. est atteinte (ATF 139 III 478 consid. 6.3 et 7.3 ; cf. Sonnenberg, Restitution et voies de recours, NewsletterBail.ch décembre 2013 ; TF 4A_343/2013 du 13 janvier 2014 consid. 5), voire d’un recours si elle ne l’est pas. Il incombe à l'appelant – ou au recourant – d'établir que le refus définitif de restitution de délai entraînerait la perte définitive de son action (CACI 25 août 2014/448).</w:t>
      </w:r>
    </w:p>
    <w:p>
      <w:r>
        <w:t>- 5 - En revanche, lorsque le refus de restitution de délai n'entraîne pas la perte définitive de l'action ou du moyen de l'action, l'appel – ou le recours – contre ce refus est irrecevable (CACI 8 juin 2015/289 ; CACI 6 février 2017/66).</w:t>
      </w:r>
    </w:p>
    <w:p>
      <w:r>
        <w:rPr>
          <w:b/>
        </w:rPr>
        <w:t>E. 1.2</w:t>
      </w:r>
    </w:p>
    <w:p>
      <w:r>
        <w:t>Dans sa décision, la commission de conciliation, après avoir constaté le défaut du bailleur à l’audience du 18 novembre 2020, a considéré que sa requête était retirée, a rayé la cause du rôle et a refusé de restituer le délai à l’intéressé. La question se pose de savoir si le refus de cette restitution de délai est de nature à entraîner la perte définitive du droit matériel de la recourante, en tant que représentante du bailleur, et donc si le recours est recevable. Il incombait cependant à la recourante de l’établir, ce que celle-ci n’a pas fait. Cela étant, on relève que l’art. 199 CPC prévoit la possibilité pour le demandeur de décider unilatéralement de renoncer à la procédure de conciliation, notamment lorsque le domicile du défendeur est à l’étranger (al. 2 let a ; Bohnet, Commentaire romand, Code de procédure civile, 2e éd., Bâle 2019, n. 14 ad art. 199 CPC) ou lorsque le demandeur a la possibilité d’opter pour une procédure qui ne prévoit pas la conciliation, par exemple la requête en protection du cas clair (art. 198 let. a CPC ; Bohnet, op. cit., n. 13 ad art. 199 CPC). Quoi qu’il en soit, la question de la recevabilité du recours peut en l’espèce rester indécise, dès lors que le recours doit de toute manière être rejeté (consid. 3.3 et 4 infra).</w:t>
      </w:r>
    </w:p>
    <w:p>
      <w:r>
        <w:rPr>
          <w:b/>
        </w:rPr>
        <w:t>E. 2</w:t>
      </w:r>
    </w:p>
    <w:p>
      <w:r>
        <w:t>Le recours est recevable pour violation du droit et constatation manifestement inexacte des faits (art. 320 CPC). S'agissant de la violation du droit, l'autorité de recours dispose d'un plein pouvoir d'examen (Spühler, Basler Kommentar, Schweizerische Zivilprozessordnung, 3e éd., Bâle 2017, n. 2 ad art. 320 CPC). Elle revoit librement les questions de droit soulevées par le recourant et peut substituer ses propres motifs à ceux de l'autorité précédente ou du recourant (Hohl, Procédure civile,</w:t>
      </w:r>
    </w:p>
    <w:p>
      <w:r>
        <w:t>- 6 - tome II, 2e éd., Berne 2010, n. 2508). Comme pour l'art. 97 al. 1 LTF (loi sur le Tribunal fédéral du 17 juin 2005 ; RS 173.110), le grief de la constatation manifestement inexacte des faits ne permet que de corriger une erreur évidente, la notion se recoupant en définitive avec l'appréciation arbitraire des preuves (Corboz et al., Commentaire de la LTF, Berne 2014, nn. 16 ss ad art. 97 LTF ; cf. Jeandin, Commentaire romand, op. cit., n. 4 ss ad art. 320 CPC et la référence citée).</w:t>
      </w:r>
    </w:p>
    <w:p>
      <w:r>
        <w:rPr>
          <w:b/>
        </w:rPr>
        <w:t>E. 3.1</w:t>
      </w:r>
    </w:p>
    <w:p>
      <w:r>
        <w:t>La recourante soutient à l’appui de son recours que la production d’un certificat médical serait injustifiée en raison de la situation sanitaire liée au Covid-19. Elle conclut à ce qu’une nouvelle audience soit fixée devant la commission de conciliation.</w:t>
      </w:r>
    </w:p>
    <w:p>
      <w:r>
        <w:rPr>
          <w:b/>
        </w:rPr>
        <w:t>E. 3.2</w:t>
      </w:r>
    </w:p>
    <w:p>
      <w:r>
        <w:t>Aux termes de l'art. 148 CPC, le tribunal peut accorder un délai supplémentaire ou citer les parties à une nouvelle audience lorsque la partie défaillante en fait la requête et rend vraisemblable que le défaut ne lui est pas imputable ou n'est imputable qu'à une faute légère (al. 1). La requête est présentée dans les dix jours qui suivent celui où la cause du défaut a disparu (al. 2). Si une décision a été communiquée, la restitution ne peut être requise que dans les six mois qui suivent l'entrée en force de la décision (al. 3). Le défaut doit découler d'une absence de faute ou d'une faute légère. L'art. 148 al. 1 CPC est ainsi moins sévère que les art. 50 al. 1 LTF, 13 al. 1 PCF (loi fédérale de procédure civile fédérale du 4 décembre 1974 ; RS 273), 33 al. 4 LP (loi fédérale sur la poursuite pour dettes et la faillite du 11 octobre 1889 ; RS 281.1) et 94 al. 1 CPP (Code de procédure pénale suisse du 5 octobre 2007 ; RS 312.0), lesquelles dispositions subordonnent la restitution à l'absence de toute faute. La faute légère vise tout comportement ou manquement qui, sans être acceptable ou excusable, n'est pas particulièrement répréhensible, tandis que la faute grave suppose la violation de règles de prudence vraiment élémentaires qui s'imposent impérieusement à toute personne raisonnable (TF 4A_617/2020 du 21 janvier 2021 consid. 3.1 et l’arrêt cité). Une maladie</w:t>
      </w:r>
    </w:p>
    <w:p>
      <w:r>
        <w:t>- 7 - subite d'une certaine gravité qui empêche la partie de se présenter ou de prendre à temps les dispositions nécessaires peut justifier une restitution de délai (TF 4A_617/2020 du 21 janvier 2021 consid. 3.1 et les arrêts cités). Seule la maladie survenant à la fin du délai de recours et empêchant la partie de défendre elle-même ses intérêts, ainsi que de recourir à temps aux services d'un tiers, constitue un empêchement non fautif (TF 4A_617/2020 du 21 janvier 2021 consid. 3.1 et l’arrêt cité). Le point de savoir quelles circonstances excusables une partie a rendu vraisemblables concerne l'appréciation des preuves et constitue une question de fait. En revanche, dire si la faute de la partie requérante peut encore être qualifiée de légère au regard des constatations de fait souveraines de l'autorité précédente est une question de droit (TF 4A_617/2020 du 21 janvier 2021 consid. 3.1 et les arrêts cités). Il suffit que les conditions (matérielles) d'application de l'art. 148 CPC soient rendues vraisemblables par le requérant, qui supporte le fardeau de la preuve. La requête de restitution doit ainsi être motivée, c'est-à-dire indiquer l'empêchement, et accompagnée des moyens de preuve disponibles (TF 4A_617/2020 du 21 janvier 2021 consid. 3.1 et les arrêts cités). Le juge appelé à se prononcer sur la requête de restitution dispose d'une marge d'appréciation (TF 4A_617/2020 du 21 janvier 2021 consid. 3.1).</w:t>
      </w:r>
    </w:p>
    <w:p>
      <w:r>
        <w:rPr>
          <w:b/>
        </w:rPr>
        <w:t>E. 3.3</w:t>
      </w:r>
    </w:p>
    <w:p>
      <w:r>
        <w:t>Devant la commission de conciliation, la recourante a en substance fait valoir deux motifs pour justifier son défaut à l’audience du 18 novembre 2020. Elle a exposé, d’une part, que son représentant aurait souffert d’une forte fièvre la veille de l’audience et, d’autre part, qu’il aurait oublié la tenue de celle-ci. Malgré la demande de la commission de conciliation, l’intéressé n’a pas fourni de certificat médical. La recourante a expliqué que son représentant était resté isolé chez lui selon les recommandations des autorités sanitaires, estimant être une personne à risque au vu de son âge et avoir eu un peu peur.</w:t>
      </w:r>
    </w:p>
    <w:p>
      <w:r>
        <w:t>- 8 - Dans la mesure où elle n’a produit aucune pièce étayant ses dires, la recourante n’a pas rendu l’état maladif de son représentant vraisemblable. Le simple fait de se référer aux recommandations sanitaires liées à la pandémie de Covid-19 n’est pas suffisant pour expliquer la renonciation de l’intéressé à consulter un médecin. On voit mal dès lors qu’une forte fièvre survenue la veille de l’audience puisse être à l’origine de l’oubli de celle-ci. Cet oubli apparaît bien plus comme résultant d’une organisation inadéquate de la part du représentant de la recourante, qui a relevé lui-même qu’il était seul à diriger son entreprise. Au demeurant, cela ne l’empêchait nullement de faire appel aux services d’un tiers pour le représenter, le cas échéant, à l’audience. Il s’ensuit que l’absence de la recourante à l’audience du 18 novembre 2020 ne saurait être considérée comme une faute légère. Dans ces circonstances, les conditions d’application de l’art. 148 al. 1 CPC ne sont pas réalisées, si bien que c’est à juste titre que la commission de conciliation a refusé de restituer le délai à la recourante, à savoir la fixation d’une nouvelle audience.</w:t>
      </w:r>
    </w:p>
    <w:p>
      <w:r>
        <w:rPr>
          <w:b/>
        </w:rPr>
        <w:t>E. 4</w:t>
      </w:r>
    </w:p>
    <w:p>
      <w:r>
        <w:t>En définitive, le recours, manifestement infondé, est rejeté dans la mesure où il est recevable (art. 322 al. 1 in fine CPC) et la décision attaquée confirmée. Les frais judiciaires de deuxième instance, arrêtés à 200 fr. (art. 69 al. 1 TFJC [tarif des frais judiciaires civils du 28 septembre 2010 ; BLV 270.11.5]), seront mis à la charge du recourant, qui succombe (art. 106 al. 1 CPC).</w:t>
      </w:r>
    </w:p>
    <w:p>
      <w:r>
        <w:t>- 9 - Par ces motifs, la Chambre des recours civile du Tribunal cantonal, prononce : I. Le recours est rejeté dans la mesure où il est recevable. II. La décision est confirmée. III. Les frais judiciaires de deuxième instance, arrêtés à 200 fr. (deux cents francs), sont mis à la charge de U.________. IV. L’arrêt est exécutoire. Le président : Le greffier : Du L'arrêt qui précède, dont la rédaction a été approuvée à huis clos, est notifié à : - Z.________, à l’att. de [...], - Me Mimoza Derri, aab (pour V.________). La Chambre des recours civile considère que la valeur litigieuse est inférieure à 15'000 francs. Le présent arrêt peut faire l'objet d'un recours en matière civile devant le Tribunal fédéral au sens des art. 72 ss LTF,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w:t>
      </w:r>
    </w:p>
    <w:p>
      <w:r>
        <w:t>- 10 -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Préfète du district de l’Ouest lausannois.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