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HX19.022697 vom 26. Juni 2019</w:t>
      </w:r>
    </w:p>
    <w:p>
      <w:r>
        <w:t>VD Tribunal cantonal, 2019-06-26, FR</w:t>
      </w:r>
    </w:p>
    <w:p>
      <w:r>
        <w:rPr>
          <w:b/>
        </w:rPr>
        <w:t xml:space="preserve">Quelle: </w:t>
      </w:r>
      <w:r>
        <w:t>https://mcp.opencaselaw.ch/entscheid/vd_gerichte_HX19.022697</w:t>
      </w:r>
    </w:p>
    <w:p>
      <w:r>
        <w:t>FR: VD_GERICHTE HX19.022697 du 26 juin 2019</w:t>
      </w:r>
    </w:p>
    <w:p>
      <w:r>
        <w:t>IT: VD_GERICHTE HX19.022697 del 26 giugno 2019</w:t>
      </w:r>
    </w:p>
    <w:p>
      <w:pPr>
        <w:pStyle w:val="Heading2"/>
      </w:pPr>
      <w:r>
        <w:t>Erwägungen</w:t>
      </w:r>
    </w:p>
    <w:p>
      <w:r>
        <w:rPr>
          <w:b/>
        </w:rPr>
        <w:t>E. 1.1</w:t>
      </w:r>
    </w:p>
    <w:p>
      <w:r>
        <w:t>Le recours est recevable contre les décisions finales de première instance qui ne peuvent faire l'objet d'un appel (art. 319 let. a CPC [Code de procédure civile du 19 décembre 2008 ; RS 272]), notamment lorsque dans une cause patrimoniale, la valeur litigieuse au dernier état des conclusions est inférieure à 10'000 fr. (art. 308 al. 2 CPC). La proposition de jugement déploie pleinement ses effets si aucune des parties ne forme opposition dans le délai de 20 jours prévu à l'art. 211 al. 1 CPC (CREC 7 janvier 2019/5 consid. 3.1). Le délai pour faire recours contre ce type de décision est de trente jours (art. 321 CPC) ; voir également TF 4A_549/2018 du 4 mars 2019 consid. 4.5)</w:t>
      </w:r>
    </w:p>
    <w:p>
      <w:r>
        <w:rPr>
          <w:b/>
        </w:rPr>
        <w:t>E. 1.2</w:t>
      </w:r>
    </w:p>
    <w:p>
      <w:r>
        <w:t>En l’espèce, la décision rendue le 24 avril 2019 ensuite de la proposition de jugement a un caractère final. C’est dès lors à juste titre qu’un recours a été déposé, la voie de l’appel n’étant pas ouverte au vu de la valeur litigieuse de 5'000 francs. Déposé le 16 mai 2019, le recours l’a ainsi été en temps utile et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3e éd., n. 26 ad art. 319 CPC). Elle revoit librement les questions de droit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w:t>
      </w:r>
    </w:p>
    <w:p>
      <w:r>
        <w:t>- 5 - des preuves (Corboz et al., Commentaire de la LTF, 2e éd., Berne 2014, n. 27 ad art. 97 LTF).</w:t>
      </w:r>
    </w:p>
    <w:p>
      <w:r>
        <w:rPr>
          <w:b/>
        </w:rPr>
        <w:t>E. 3.1</w:t>
      </w:r>
    </w:p>
    <w:p>
      <w:r>
        <w:t>La recourante fait valoir qu’elle aurait retiré la proposition de jugement le 28 mars 2019 seulement et qu’elle aurait adressé son opposition moins de vingt jours après. Elle soutient en substance que l’autorité de première instance aurait dû prendre en compte le délai de garde du courrier postal.</w:t>
      </w:r>
    </w:p>
    <w:p>
      <w:r>
        <w:rPr>
          <w:b/>
        </w:rPr>
        <w:t>E. 3.2</w:t>
      </w:r>
    </w:p>
    <w:p>
      <w:r>
        <w:t>Le délai de recours commence à courir lorsque la partie recourante a effectivement reçu en ses mains la décision querellée, mais au plus tard à l’échéance du délai de garde postal de sept jours (ATF 137 III 208 consid. 3.1.1 ; ATF 119 II 147 consid. 2, JdT 1994 I 205). Cette règle vaut nonobstant les prolongations demandées à la poste, les absences ou les motifs pour lesquels l’intéressé ne retire pas ses plis (cf. notamment ATF 134 V 49 consid. 4 ; ATF 127 I 31 consid. 2a.aa ; ATF 123 III 492 consid. 1). Il importe donc peu que la partie appelante soit souvent absente, voire même qu’elle doive s’attendre à recevoir la décision (ATF 143 III 15 consid. 4.1 ; TF 4A_41/2011 du 29 novembre 2011 consid. 3.3).</w:t>
      </w:r>
    </w:p>
    <w:p>
      <w:r>
        <w:rPr>
          <w:b/>
        </w:rPr>
        <w:t>E. 3.3</w:t>
      </w:r>
    </w:p>
    <w:p>
      <w:r>
        <w:t>En l’espèce, la proposition de jugement a été adressée par pli recommandé à la recourante le 20 mars 2019. Ce pli a été retiré au guichet le 28 mars 2019, soit le dernier jour de garde, ce qui implique que le délai de vingt jours pour faire opposition de la proposition de jugement a commencé à courir dès le lendemain 29 mars 2019 pour arriver à échéance le 17 avril 2019, sans compter les féries judiciaires qui reportent au 2 mai 2019 l’échéance du délai pour faire opposition (ATF 144 III 404). C’est donc manifestement à tort que la Commission de conciliation a déclaré que l’opposition de la recourante était tardive, les explications fournies à l’appui du prononcé étant contraires à la jurisprudence rappelée dans le considérant qui précède. La Commission de conciliation a manifestement confondu le délai en rapport avec la</w:t>
      </w:r>
    </w:p>
    <w:p>
      <w:r>
        <w:t>- 6 - résiliation du bail, où la théorie de la réception est susceptible de s’appliquer, alors que la fiction de notification (art. 138 al. 3 let. a CPC), prévue pour les délais de procédure, ne vaut pas pour les délais de droit matériel. En conséquence, le recours doit être admis, la décision entreprise annulée et la cause renvoyée à la Commission de conciliation pour qu’elle tienne compte de l’opposition de la recourante et délivre une autorisation de procéder à son auteur (art. 211 al. 2 let. a CPC).</w:t>
      </w:r>
    </w:p>
    <w:p>
      <w:r>
        <w:rPr>
          <w:b/>
        </w:rPr>
        <w:t>E. 4</w:t>
      </w:r>
    </w:p>
    <w:p>
      <w:r>
        <w:t>Au vu de l’assistance judiciaire partielle, l’arrêt est rendu sans frais. La recourante, qui n’est pas représentée par un mandataire professionnel et ne fait pas valoir d’autres frais (art. 95 al. 3 let. a et c CPC), n’a pas droit à l’allocation de dépens. Par ces motifs, la Chambre des recours civile du Tribunal cantonal, prononce : I. Le recours est admis. II. La décision est annulée et la cause est renvoyée à la Commission de conciliation en matière de baux à loyer du district de la Riviera – Pays d’Enhaut pour qu’elle procède dans le sens des considérants. III. Il est statué sans frais judicaires ni dépens de deuxième instance. IV. L’arrêt est exécutoire.</w:t>
      </w:r>
    </w:p>
    <w:p>
      <w:r>
        <w:t>- 7 - Le président : La greffière : Du L'arrêt qui précède, dont la rédaction a été approuvée à huis clos, est notifié à : - Mme Z.________, personnellement, - M. Jean-Marc Schlaeppi, agent d’affaires breveté (pour V.________). La Chambre des recours civile considère que la valeur litigieuse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de la Riviera – Pays d’Enhaut.</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