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HX18.013250 vom 9. Mai 2019</w:t>
      </w:r>
    </w:p>
    <w:p>
      <w:r>
        <w:t>VD Tribunal cantonal, 2019-05-09, FR</w:t>
      </w:r>
    </w:p>
    <w:p>
      <w:r>
        <w:rPr>
          <w:b/>
        </w:rPr>
        <w:t xml:space="preserve">Quelle: </w:t>
      </w:r>
      <w:r>
        <w:t>https://mcp.opencaselaw.ch/entscheid/vd_gerichte_HX18.013250</w:t>
      </w:r>
    </w:p>
    <w:p>
      <w:r>
        <w:t>FR: VD_GERICHTE HX18.013250 du 9 mai 2019</w:t>
      </w:r>
    </w:p>
    <w:p>
      <w:r>
        <w:t>IT: VD_GERICHTE HX18.013250 del 9 maggio 2019</w:t>
      </w:r>
    </w:p>
    <w:p>
      <w:pPr>
        <w:pStyle w:val="Heading2"/>
      </w:pPr>
      <w:r>
        <w:t>Erwägungen</w:t>
      </w:r>
    </w:p>
    <w:p>
      <w:r>
        <w:rPr>
          <w:b/>
        </w:rPr>
        <w:t>E. 4</w:t>
      </w:r>
    </w:p>
    <w:p>
      <w:r>
        <w:t>septembre 2018. Dans son écriture du 10 avril 2019, T.________ fait valoir que si U.________ a obtenu gain de cause en instance fédérale, cela n’enleve rien à la pertinence des considérants de l’arrêt rendu par la Cour de céans sur les griefs soulevés en appel, en particulier s’agissant du devoir de diligence du mandataire professionnel et des conditions permettant l’application de</w:t>
      </w:r>
    </w:p>
    <w:p>
      <w:r>
        <w:t>- 4 - l’art. 148 CPC (procédure de restitution). Compte tenu de cette situation particulière, l’intimée conclut à ce qu’aucune indemnité à titre de dépens ne soit accordée à l’appelante, subsidiairement à ce que cette indemnité ne soit pas supérieure à 1'000 francs. Elle s’en remet à justice en ce qui concerne la question des frais judiciaires. En d roit : 1. 1.1 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 citées ; TF 4A_71/2007 du 19 octobre 2007 consid. 2.2 ; TF 4A_138/2007 du 19 juin 2007 consid. 1.5). Ce principe général de procédure est valable même en l’absence de disposition légale expresse (ATF 99 la 519 ; TF 4A_646/2011 du 26 février 2014 consid. 3.2, Revue suisse de procédure civile [RSPC] 2013, p. 319), également en procédure cantonale (CREC I 23 novembre 2001/808 et les réf. citées). Sous l’empire de la procédure fédérale, le renvoi prévu à l’art. 318 al. 1 let. c CPC (Code de procédure civile du 19 décembre 2008 ; RS 272) a les mêmes conséquences (Jeandin, Commentaire romand, Code de procédure civile (ci-après : CR-CPC), 2e éd., 2019, n. 4 ad art. 318 CPC). Le tribunal auquel la cause est renvoyée voit sa cognition limitée par les motifs de l’arrêt de renvoi, en ce sens qu’il est lié par ce qui a déjà été jugé définitivement par le Tribunal fédéral (ATF 133 III 201 consid. 4.2 ; TF 4A_555/2015 du 18 mars 2016 consid. 2.2) et par les</w:t>
      </w:r>
    </w:p>
    <w:p>
      <w:r>
        <w:t>- 5 -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lI, 1990, n. 1.3.2 ad art. 66 aOJ, p. 598 ; TF 5A_336/2008 du 28 août 2008 consid. 1.3 et les réf. citées). Lorsque le Tribunal fédéral ne fait pas usage de la faculté de répartir autrement les frais de la procédure antérieure (art. 67 LTF) et de fixer lui-même des dépens de la procédure antérieure (art. 68 al. 5 LTF), l’autorité à laquelle la cause est renvoyée pour nouvelle décision sur les frais et dépens de la procédure cantonale statue librement sur ce point. 1.2 En l’espèce, le Tribunal fédéral a définitivement tranché les questions de fond, décision qui lie la cour de céans, et lui a renvoyé la cause pour statuer à nouveau sur les frais et dépens de la procédure cantonale. 2. 2.1 Selon l’art. 95 al. 1 CPC, les frais comprennent les frais judiciaires et les dépens, ceux-ci englobant notamment les débours nécessaires et le défraiement d’un représentant professionnel (cf. art. 95 al. 3 CPC), notion qui vise essentiellement les frais d’avocat (Tappy, CPC- CPC, n. 26 ad art. 95 CPC, p. 349). Conformément à l’art. 106 al. 1 CPC, les frais sont mis à la charge de la partie succombante : la partie succombante est le demandeur lorsque le tribunal n’entre pas en matière et en cas de désistement d’action ; elle est le défendeur en cas d’acquiescement. Lorsqu’aucune des parties n’obtient entièrement gain de cause, les frais sont répartis selon le sort de la cause (art. 106 al. 2 CPC), chacune devant</w:t>
      </w:r>
    </w:p>
    <w:p>
      <w:r>
        <w:t>- 6 - ainsi supporter les frais de partie – savoir les dépens au sens de l’art. 95 al. 3 CPC – dans la mesure où elle succombe. 2.2 En l’espèce, il convient de statuer sur le sort des frais judiciaires et dépens de la procédure de deuxième instance, la décision entreprise ayant quant à elle été rendue sans frais judiciaires ni dépens. L’appelante obtient finalement entièrement gain de cause, puisque la cause est renvoyée à la Commission de conciliation afin qu’elle délivre l’autorisation de procéder à l’appelante, vu l’opposition formée en temps utile par cette dernière eu égard à la suspension des délais pendant les féries de Noël. En conséquence, les frais judiciaires de deuxième instance, arrêtés à 1'492 fr., doivent être mis à la charge de l’intimée, qui succombe. L’intimée versera à l’appelante la somme de 1'492 fr. à titre de restitution de l’avance de frais fournie par cette dernière (art. 111 al. 2 CPC). Vu l’issue du litige, on allouera à l’appelante des pleins dépens de deuxième instance qui seront arrêtés à 2'000 fr., les parties n’ayant pas contesté la quotité des dépens fixés dans l’arrêt rendu le 4 septembre 2018 par la cour de céans. S’agissant de l’argument de l’intimée tendant à ce qu’il soit tenu compte du fait que l’appelante obtient finalement gain de cause en raison de la nouvelle argumentation juridique développée devant le Tribunal fédéral, il est dénué de pertinence, dès lors que le CPC prévoit – en règle générale – une répartition des frais fondée sur le critère de l’adjudication respective des conclusions de chacune des parties. Partant, l’intimée devra verser à l’appelante la somme de 3'492 fr. (1’492 + 2'000) à titre de restitution d’avance de frais judiciaires et de dépens de deuxième instance. 3. Selon l'art. 5 al. 1 TFJC (tarif des frais judiciaires civils du 28 septembre 2010 ; BLV 270.11.5), pour le jugement d'une cause renvoyée</w:t>
      </w:r>
    </w:p>
    <w:p>
      <w:r>
        <w:t>- 7 - ensuite d'un arrêt du Tribunal fédéral, il n'est pas perçu de nouvel émolument forfaitaire de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