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HX15.050253 vom 25. November 2015</w:t>
      </w:r>
    </w:p>
    <w:p>
      <w:r>
        <w:t>VD Tribunal cantonal, 2015-11-25, FR</w:t>
      </w:r>
    </w:p>
    <w:p>
      <w:r>
        <w:rPr>
          <w:b/>
        </w:rPr>
        <w:t xml:space="preserve">Quelle: </w:t>
      </w:r>
      <w:r>
        <w:t>https://mcp.opencaselaw.ch/entscheid/vd_gerichte_HX15.050253</w:t>
      </w:r>
    </w:p>
    <w:p>
      <w:r>
        <w:t>FR: VD_GERICHTE HX15.050253 du 25 novembre 2015</w:t>
      </w:r>
    </w:p>
    <w:p>
      <w:r>
        <w:t>IT: VD_GERICHTE HX15.050253 del 25 novembre 2015</w:t>
      </w:r>
    </w:p>
    <w:p>
      <w:pPr>
        <w:pStyle w:val="Heading2"/>
      </w:pPr>
      <w:r>
        <w:t>Erwägungen</w:t>
      </w:r>
    </w:p>
    <w:p>
      <w:r>
        <w:rPr>
          <w:b/>
        </w:rPr>
        <w:t>E. 1</w:t>
      </w:r>
    </w:p>
    <w:p>
      <w:r>
        <w:t>Le 17 novembre 2009, O.________ en qualité de locataire, et M.________, en qualité de bailleur, ont conclu un contrat de bail portant sur un appartement au premier étage d’une villa sise à la rue [...] à [...], avec effet au 1er janvier 2010. L’appartement situé au rez-de-chaussée de la villa était alors occupé par la nièce de M.________. Par avenant du 10 mars 2010, O.________ et M.________ sont convenus que la compagne de l’époque de O.________, D.________, soit partie au contrat de bail en tant que locataire solidairement responsable avec celui-ci de la chose louée à compter du 1er mars 2010.</w:t>
      </w:r>
    </w:p>
    <w:p>
      <w:r>
        <w:rPr>
          <w:b/>
        </w:rPr>
        <w:t>E. 1.1</w:t>
      </w:r>
    </w:p>
    <w:p>
      <w:r>
        <w:t>Les décisions relatives au refus de l’assistance judiciaire peuvent faire l’objet d’un recours selon l’art. 319 let. b ch. 1 CPC (Code de procédure civile suisse du 19 décembre 2008 ; RS 272), applicable par renvoi de l’art. 121 CPC. Le délai de recours est de dix jours pour les décisions prises en procédure sommaire (art. 119 al. 3 et 321 al. 2 CPC).</w:t>
      </w:r>
    </w:p>
    <w:p>
      <w:r>
        <w:t>- 6 -</w:t>
      </w:r>
    </w:p>
    <w:p>
      <w:r>
        <w:rPr>
          <w:b/>
        </w:rPr>
        <w:t>E. 1.2</w:t>
      </w:r>
    </w:p>
    <w:p>
      <w:r>
        <w:t>À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2 juin 2014/190 ; CREC 11 juillet 2014/238 ; Jeandin, CPC commenté, Bâle 2011, n. 5 ad art. 321 CPC). Dès lors, les conclusions doivent être rédigées d’une manière suffisamment précise pour pouvoir être reprises telles quelles dans le dispositif de la décision à rendre. En l’occurrence, motivé et déposé en temps utile auprès de l’autorité compétente (art. 73 al. 1 LOJV [loi d’organisation judiciaire du 12 décembre 1979 ; RSV 173.01]), par une partie qui y a un intérêt juridique (art. 59 al. 2 let. a CPC), le présent recours est recevable. 2.</w:t>
      </w:r>
    </w:p>
    <w:p>
      <w:r>
        <w:rPr>
          <w:b/>
        </w:rPr>
        <w:t>E. 2</w:t>
      </w:r>
    </w:p>
    <w:p>
      <w:r>
        <w:t>Les locataires ont procédé à des travaux dans l’appartement ainsi que dans le jardin et les abords de la villa, pour un montant qu’ils estiment à 160'000 francs.</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2e éd. 2013, n. 26 ad art. 319 CPC). Elle revoit librement les questions de droit soulevées par le recourant et peut substituer ses propres motifs à ceux de l’autorité précédente ou du recourant (HohI, Procédure civile, tome lI, 2e éd., 2010, n. 2508, p. 452).</w:t>
      </w:r>
    </w:p>
    <w:p>
      <w:r>
        <w:t>- 7 -</w:t>
      </w:r>
    </w:p>
    <w:p>
      <w:r>
        <w:rPr>
          <w:b/>
        </w:rPr>
        <w:t>E. 2.2</w:t>
      </w:r>
    </w:p>
    <w:p>
      <w:r>
        <w:t>Selon l’art. 326 al. 1 CPC, les conclusions, les allégations de faits et les preuves nouvelles sont irrecevables. En l’espèce, le recourant a produit un bordereau de cinq pièces, dont la décision contestée, la requête d’assistance judiciaire qu’il avait déposée le 6 octobre 2015 devant l’autorité de conciliation et enfin le lot de pièces produites avec sa requête d’assistance judiciaire du 6 octobre 2015. Ces pièces sont recevables dans la mesure où elles figuraient déjà au dossier lorsque la décision entreprise a été rendue. Il en sera tenu compte dans la mesure utile à l’examen de la cause. Le recourant a également produit les pièces 5 et 6, soit un courrier daté du 30 juillet 2015, par lequel l’Office régional de placement de Pully a confirmé l’annulation de son inscription auprès de dit office, ainsi qu’un formulaire de demande de prestation de l’aide sociale auprès des services sociaux du canton de Schwytz, qui n’est ni daté, ni signé. Ces deux pièces ne figurent pas dans le dossier de première instance de sorte qu’elles sont irrecevables. 3. Le recourant fait valoir une constatation manifestement inexacte des faits et, partant, une violation du droit, la condition d’indigence au sens de l’art. 117 CPC étant, selon lui, réalisée.</w:t>
      </w:r>
    </w:p>
    <w:p>
      <w:r>
        <w:rPr>
          <w:b/>
        </w:rPr>
        <w:t>E. 3</w:t>
      </w:r>
    </w:p>
    <w:p>
      <w:r>
        <w:t>L'état des lieux est fixé d'un commun accord au 20 septembre 2011 à 14h00 avec l'aide d'un professionnel. A cet effet, les locataires proposeront un choix de 3 gérances à la partie bailleresse d'ici au 15 août 2011. Les frais du constat seront répartis entre les parties à parts égales.</w:t>
      </w:r>
    </w:p>
    <w:p>
      <w:r>
        <w:rPr>
          <w:b/>
        </w:rPr>
        <w:t>E. 3.1</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1er juillet 2009, ATF 135 I 91 consid. 2.4.3 ; ATF 128 I 225 consid. 2.5.1, JdT</w:t>
      </w:r>
    </w:p>
    <w:p>
      <w:r>
        <w:t>- 8 - 2006 IV 47 ; ATF 127 I 202 consid. 3b ; ATF 124 I 1, JdT 1999 I 60 consid. 2a).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(ATF 210 Ia 179 consid. 3a). Concernant ces derniers, seules les charges réellement acquittées sont susceptibles d'entrer dans le calcul du minimum vital (cf. ATF 121 III 20 consid. 3a).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ATF 135 I 91 consid. 2.4.3 ; ATF 124 I 1, JdT 1999 I 60 consid. 2a ; ATF 106 Ia 82 consid. 3).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w:t>
      </w:r>
    </w:p>
    <w:p>
      <w:r>
        <w:t>- 9 - dû, au regard de l'art. 29 al. 3 Cst., lorsque cette part disponible permet d'amortir les frais judiciaires et d'avocat en une année au plus, pour les procès relativement simples, et en deux ans pour les autres (TF 5P.233/2005 du 23 novembre 2005 consid. 2.2 ; CREC</w:t>
      </w:r>
    </w:p>
    <w:p>
      <w:r>
        <w:rPr>
          <w:b/>
        </w:rPr>
        <w:t>E. 3.2</w:t>
      </w:r>
    </w:p>
    <w:p>
      <w:r>
        <w:t>Celui qui requiert l'assistance judicaire doit justifier de sa situation de fortune et de ses revenus (art. 119 al. 2 CPC). Il lui appartient ainsi d'indiquer d'une "manière complète" et d'établir – dans la mesure du possible –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TF 4A_114/2013 du 20 juin 2013 consid. 4.3.1 et les références).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TF 4A_645/2012 du 19 mars 2013 consid. 3.3;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w:t>
      </w:r>
    </w:p>
    <w:p>
      <w:r>
        <w:t>- 10 - 117 CPC et d'apporter, à cet effet, tous les moyens de preuve nécessaires et utiles (Wuffli, Die unentgeltliche Rechtspflege in der Schweizerischen Zivilprozessordnung, Zurich/St-Gall 2015, nos 657 à 659; s'agissant de la condition des chances de succès: Huber, in: ZPO Schweizerische Zivilprozessordnung Kommentar, Zurich/St-Gall 2011, n° 7 ad art. 119 CPC). Selon l'art. 97 CPC, le tribunal doit renseigner la partie non assistée d'un mandataire professionnel sur les conditions de l'octroi de l'assistance judiciaire gratuite et sur les informations requises pour pouvoir trancher cette question (ATF 120 la 179 consid. 3a; TF 5A_726/2014 du 2 février 2015 consid. 4.3; TF 4A_675/2012 du 18 janvier 2013 consid. 7.2;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4A_661/2010 du 16 février 2011 consid. 3.5 ; TF 5A_382/2010 du 22 septembre 2010 consid. 3.2.2). Ce devoir d'interpellation du tribunal, déduit de l'art. 56 CPC, vaut avant tout pour les personnes non assistées et juridiquement inexpérimentées (Haldy, in: Code de procédure civile commenté, 2011,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(TF 4A_114/2013 du 20 juin 2013 consid. 4.3.2; TF 5A_115/2012 du 20 avril 2012 consid. 4.5.2; TF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w:t>
      </w:r>
    </w:p>
    <w:p>
      <w:r>
        <w:t>- 11 - lacunaire ou imprécise (Wuffli, op. cit., n° 692 p. 296; Huber, op. cit., n° 8 ad art. 119 CPC a contrario).</w:t>
      </w:r>
    </w:p>
    <w:p>
      <w:r>
        <w:rPr>
          <w:b/>
        </w:rPr>
        <w:t>E. 3.3</w:t>
      </w:r>
    </w:p>
    <w:p>
      <w:r>
        <w:t>En l’espèce, le requérant était assisté d'un avocat lors du dépôt de sa requête, de sorte que le premier juge n'avait pas à l'interpeller pour lui demander des clarifications ou des documents complémentaires. Dans sa requête d'assistance judiciaire du 6 octobre 2015, le recourant a indiqué qu'il était sans profession, qu'il avait une adresse à [...] en 2014, qu'il avait également une adresse à la rte [...] à [...], mais que son adresse actuelle se situait à [...] à [...]. Il a également expliqué qu'il avait perçu des indemnités de l’assurance chômage à raison de 7'000 fr. par mois de mai à juillet 2015, mais qu'il avait « zéro salaire » dès le mois d’août suivant. Il a enfin indiqué qu'il s'acquittait d'un loyer de 50 fr. auprès d’amis qui l’hébergeaient, que son assurance maladie était payée par une amie depuis août 2015, qu'il se déplaçait en stop, qu'il n'avait aucune fortune et enfin, qu'il offrait de rembourser les frais de procès par des versements mensuels de 50 francs. Sur la base des pièces régulièrement produites, on constate que le recourant n'a pas clairement établi sa situation de revenus comme la loi le lui imposait. En effet, l'interruption de ses prestations de chômage ne ressort d'aucune pièce indubitable. La copie du décompte du 28 juillet complétée d'annotations manuscrites et dactylographiées n'est qu'un montage rendant suspecte l'interruption du versement de ces indemnités, cela d’autant plus que le motif de cette prétendue interruption – fin de droit ou reprise d'une activité lucrative – n’est pas énoncé. Le compte bancaire du recourant a au demeurant été soldé par deux importants et inhabituels retraits effectués au début du mois d’août 2015. Il est également insolite qu'un administré prétendant ne disposer d'aucun moyen d'existence d'août à octobre 2015, à part la charité d'amis, ne sollicite et n'obtienne pas l'aide sociale, au demeurant sans fournir la moindre explication sur cette singularité. Enfin, le soupçon de dissimulation que suscite le recourant est alimenté par l'incertitude qu'il</w:t>
      </w:r>
    </w:p>
    <w:p>
      <w:r>
        <w:t>- 12 - fait régner sur son domicile ou son adresse en usant de localisations variant selon qu’il s’adresse aux autorités fiscales, à la Caisse d’assurance chômage ou encore aux autorités de justice. Au vu de ce défaut de collaboration ne permettant pas d’établir de manière claire la situation financière du recourant, c’est à raison que le premier juge a rejeté sa requête d’assistance judiciaire. 4. En définitive, le recours, infondé, est rejeté selon le mode procédural de l’art. 322 al. 1 CPC et la décision entreprise est confirmée. La cause paraissant dépourvue de toute chance de succès, la requête d'assistance judicaire de O.________ pour la procédure de deuxième instance doit être rejetée (art. 117 let. b CPC). Les frais judiciaires de deuxième instance, arrêtés à 100 fr. (art. 69 al. 1 TFJC [tarif des frais judiciaires en matière civile du 28 septembre 2010 ; RSV 270.11.5]), seront mis à la charge du recourant, qui succombe (art. 106 al. 1).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O.________.</w:t>
      </w:r>
    </w:p>
    <w:p>
      <w:r>
        <w:t>- 13 - V. L’arrêt motivé est exécutoire. Le président : La greffière :</w:t>
      </w:r>
    </w:p>
    <w:p>
      <w:r>
        <w:t>- 14 - Du L'arrêt qui précède, dont la rédaction a été approuvée à huis clos, est notifié en expédition complète, par l'envoi de photocopies, à : - M. Franck Ammann, avocat (pour O.________).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l’Ouest lausannois. La greffière :</w:t>
      </w:r>
    </w:p>
    <w:p>
      <w:r>
        <w:rPr>
          <w:b/>
        </w:rPr>
        <w:t>E. 4</w:t>
      </w:r>
    </w:p>
    <w:p>
      <w:r>
        <w:t>Le 9 octobre 2015, [...] a cédé à O.________ ses droits relatifs au litige en lien avec les travaux réalisés dans l’appartement qu’ils avaient loué à M.________.</w:t>
      </w:r>
    </w:p>
    <w:p>
      <w:r>
        <w:rPr>
          <w:b/>
        </w:rPr>
        <w:t>E. 5</w:t>
      </w:r>
    </w:p>
    <w:p>
      <w:r>
        <w:t>Par requête déposée le 28 octobre 2015 auprès de la Commission de conciliation en matière de baux à loyer du district de l’Ouest lausannois, O.________ a conclu, avec suite de frais et dépens, à ce que M.________ est reconnu son débiteur et lui doit immédiatement paiement de la somme de 554'000 fr., plus intérêts à 5% dès le 15 septembre 2011, à titre d’indemnité au sens de l’art. 260a al. 3 CP pour les travaux effectués dans la chose louée. O.________ a en outre requis d’être mis au bénéfice de l’assistance judiciaire, avec effet au 8 octobre 2015, dans la procédure</w:t>
      </w:r>
    </w:p>
    <w:p>
      <w:r>
        <w:t>- 5 - l’opposant à M.________ devant l’autorité de conciliation. Il a produit divers documents à l’appui de cette demande, à savoir un formulaire « Demande d’assistance judiciaire en matières civile et administrative », une photocopie partielle d’un décompte daté du 28 juillet 2015 de la Caisse cantonale de chômage, dont la partie centrale est occultée et sur laquelle figure la mention dactylographiée « comme personnes (sic) sans activité lucrative » et la mention manuscrite « dès 1.08.2015, fin du chômage », la copie des décomptes d’indemnités de chômage qu’il a perçues de mars à juillet 2015, pour des montants variant selon le nombre de jours indemnisés dans le mois, une copie de sa déclaration d’impôts pour la période fiscale 2014, adressée aux autorités fiscales du canton de Schwyz et sur laquelle figure une adresse de domiciliation à [...] et enfin un relevé des opérations effectuées entre le 1er janvier et le 30 septembre 2015 sur le compte ouvert à son nom auprès de la [...] et dont le solde au 30 septembre 2015 s’élevait à 3 fr. 61 Il ressort de ces documents que O.________ a perçu, de mars à juillet 2015, des indemnités de la Caisse cantonale de chômage dont le montant a varié en fonction du nombre de jours indemnisés, le décompte de juillet 2015 indiquant un montant de 7'506 fr. 50, que son revenu annuel net pour 2014 s’est élevé à 79’115 fr. et enfin qu’entre le 1er janvier 2015 et le 8 août 2015, O.________ a retiré de son compte bancaire à la [...], la somme de 5'000 fr. à un bancomat de [...] le 3 août 2015 et un montant de 1'660 fr. à un bancomat de [...] le 8 août 2015. En d roit : 1.</w:t>
      </w:r>
    </w:p>
    <w:p>
      <w:r>
        <w:rPr>
          <w:b/>
        </w:rPr>
        <w:t>E. 8</w:t>
      </w:r>
    </w:p>
    <w:p>
      <w:r>
        <w:t>novembre 2013/1 consid. 3b). Cependant, il conviendra de tenir compte, le cas échéant, de la nécessité où le requérant se trouve d'agir dans un délai relativement court, qui ne lui permet pas de faire des économies en vue d'avancer les frais du procès (TF 4D_30/2009 du 1er juillet 2009, ATF 135 I 221 consid. 5.1 ; ATF 108 Ia 108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