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HX15.039382 vom 19. Oktober 2015</w:t>
      </w:r>
    </w:p>
    <w:p>
      <w:r>
        <w:t>VD Tribunal cantonal, 2015-10-19, FR</w:t>
      </w:r>
    </w:p>
    <w:p>
      <w:r>
        <w:rPr>
          <w:b/>
        </w:rPr>
        <w:t xml:space="preserve">Quelle: </w:t>
      </w:r>
      <w:r>
        <w:t>https://mcp.opencaselaw.ch/entscheid/vd_gerichte_HX15.039382</w:t>
      </w:r>
    </w:p>
    <w:p>
      <w:r>
        <w:t>FR: VD_GERICHTE HX15.039382 du 19 octobre 2015</w:t>
      </w:r>
    </w:p>
    <w:p>
      <w:r>
        <w:t>IT: VD_GERICHTE HX15.039382 del 19 ottobre 2015</w:t>
      </w:r>
    </w:p>
    <w:p>
      <w:pPr>
        <w:pStyle w:val="Heading2"/>
      </w:pPr>
      <w:r>
        <w:t>Erwägungen</w:t>
      </w:r>
    </w:p>
    <w:p>
      <w:r>
        <w:rPr>
          <w:b/>
        </w:rPr>
        <w:t>E. 1</w:t>
      </w:r>
    </w:p>
    <w:p>
      <w:r>
        <w:t>Par requête du 3 août 2015 adressée au Président de la Commission de conciliation en matière de baux à loyer du district de Lausanne, J.________ a demandé à être mise au bénéfice de l’assistance judiciaire en vue de procéder comme demanderesse à l’encontre de N.________ dans une procédure de conciliation en matière de bail à loyer. Elle a requis d’être exonérée de la totalité des avances, des frais</w:t>
      </w:r>
    </w:p>
    <w:p>
      <w:r>
        <w:t>- 3 - judiciaires et de bénéficier de l’assistance d’un conseil d’office en la personne de l’agent d’affaires breveté Geneviève Gehrig. A l’appui de sa requête, J.________, domiciliée à […] et née le […] 1950, a exposé qu’elle était retraitée, que son mari, E.C.________, ingénieur, était alors sans activité lucrative et qu’elle était mère d’un fils étudiant en médecine, A.C.________, au bénéfice d’une bourse et vivant à son domicile. Elle a en outre indiqué qu’elle disposait d’une fortune de 64'188 fr. sous la forme d’avoirs déposés sur divers comptes bancaires.</w:t>
      </w:r>
    </w:p>
    <w:p>
      <w:r>
        <w:rPr>
          <w:b/>
        </w:rPr>
        <w:t>E. 2</w:t>
      </w:r>
    </w:p>
    <w:p>
      <w:r>
        <w:t>Le 11 août 2015, J.________ a complété sa demande d’assistance judiciaire en produisant diverses pièces concernant sa situation financière.</w:t>
      </w:r>
    </w:p>
    <w:p>
      <w:r>
        <w:rPr>
          <w:b/>
        </w:rPr>
        <w:t>E. 3</w:t>
      </w:r>
    </w:p>
    <w:p>
      <w:r>
        <w:t>a) La recourante fait valoir que, compte tenu de son statut de jeune retraitée et de sa situation financière, qui ne lui permettrait pas de se constituer une prévoyance supplémentaire, l’entier de sa fortune mobilière serait en réalité une réserve de secours qu’elle entend utiliser pour couvrir ses futurs besoins courants et qui n’entrerait pas en ligne de compte pour nier son indigence. b) Selon la jurisprudence du Tribunal fédéral, la condition de l'indigence, qui ressort de l’art. 117 let. a CPC, est réalisée si la personne concernée ne peut assumer les frais du procès sans entamer les moyens nécessaires à son entretien et à celui de sa famille (ATF 128 I 225 consid. 2.5.1, ATF 127 I 202 consid. 3b et les arrêts cités).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(ATF 124 I 1 consid. 2c p. 4), auquel il convient d'ajouter le loyer, la prime d'assurance maladie</w:t>
      </w:r>
    </w:p>
    <w:p>
      <w:r>
        <w:t>- 6 - obligatoire (sous réserve de l'art. 65 LAMal)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 sur le tout : TF 4D_30/2015 du 26 mai 2015 consid. 3.1). On considère en outre que la requête d'assistance judiciaire ne devrait pas être admise si le disponible du requérant lui permet d'amortir les frais judicaires et d'avocat en une année environ pour les procès relativement simples et en deux ans pour les autres (Tappy, op. cit., n. 29 ad art. 117 CPC et les références citées). Par ailleurs, selon la jurisprudence fédérale, l'Etat ne peut exiger que le requérant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fr. à 40'000 fr. (TF 1P.450/2004 du 28 septembre 2004 consid. 2.2 ; TF 4P.158/2002 du 16 août 2002 consid. 2.2), du moins pour des personnes invalides ou âgées (TF 5P.375/2006 du 18 décembre 2006 consid. 3.1 à 3.4 et les références citées). c) En l’espèce, il ressort du « budget mensuel type » établi en première instance que la recourante dispose de revenus mensuels totalisant 2'462 fr. alors que les charges de son ménage, incluant celles de son fils étudiant en médecine, se monteraient à 8'173 fr. 45. Certains</w:t>
      </w:r>
    </w:p>
    <w:p>
      <w:r>
        <w:t>- 7 - postes de charges qui ressortent de ce budget sont toutefois fortement critiquables, notamment s’agissant des frais de transport d’un couple sans activité professionnelle, de l’absence de déduction des subsides du coût des primes d’assurance-maladie, de l’absence de prise en compte des revenus du mari de la recourante ou encore de l’absence de mensualisation des frais médicaux. Quoi qu’il en soit, les économies en espèces de la recourante, d’un montant supérieur à 60'000 fr., se situent largement au-delà de la réserve de secours de 20'000 à 40'000 fr. admise par la jurisprudence pour une personne âgée ou invalide. C’est d’ailleurs sans compter la fortune sous forme de parts de fonds de placement et d’actions de la recourante et de son mari pour une valeur supérieure à 300'000 fr. selon leur dernière déclaration d’impôts. Compte tenu des éléments qui précèdent, il n’était pas arbitraire pour le premier juge de retenir que la fortune de la requérante était suffisante pour lui permettre d’assumer les frais de son mandataire, qui devraient au demeurant rester limités au stade de la procédure de conciliation. C’est dès lors à bon droit que le premier juge a retenu que la condition de l’indigence ressortant de l’art. 117 let. a CPC n’était pas réalisée en l’espèce.</w:t>
      </w:r>
    </w:p>
    <w:p>
      <w:r>
        <w:rPr>
          <w:b/>
        </w:rPr>
        <w:t>E. 4</w:t>
      </w:r>
    </w:p>
    <w:p>
      <w:r>
        <w:t>Il résulte de ce qui précède que le recours doit être rejeté et la décision confirmée. Les frais judiciaires de deuxième instance, arrêtés à 100 fr. (art. 69 al. 3 TFJC [tarif des frais judiciaires civils du 28 septembre 2010; RSV 270.11.5]), sont mis à la charge de la recourante, qui succombe (art. 106 al. 1 CPC). Il n’y a pas lieu à l’allocation de dépens.</w:t>
      </w:r>
    </w:p>
    <w:p>
      <w:r>
        <w:t>- 8 - Par ces motifs, la Chambre des recours civile du Tribunal cantonal, prononce : I. Le recours est rejeté. II. La décision est confirmée. III. Les frais judiciaires de deuxième instance, arrêtés à 100 fr. (cent francs), sont mis à la charge de la recourante J.________. IV. L’arrêt motivé est exécutoire. Le président : Le greffier : Du 20 octobre 2015 Le dispositif de l'arrêt qui précède est communiqué par écrit aux intéressés. Le greffier : Du L'arrêt qui précède, dont la rédaction a été approuvée à huis clos, est notifié en expédition complète, par l'envoi de photocopies, à : - Mme Geneviève Gehrig, aab. (pour J.________)</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