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HX14.044677 vom 7. Januar 2015</w:t>
      </w:r>
    </w:p>
    <w:p>
      <w:r>
        <w:t>VD Tribunal cantonal, 2015-01-07, FR</w:t>
      </w:r>
    </w:p>
    <w:p>
      <w:r>
        <w:rPr>
          <w:b/>
        </w:rPr>
        <w:t xml:space="preserve">Quelle: </w:t>
      </w:r>
      <w:r>
        <w:t>https://mcp.opencaselaw.ch/entscheid/vd_gerichte_HX14.044677</w:t>
      </w:r>
    </w:p>
    <w:p>
      <w:r>
        <w:t>FR: VD_GERICHTE HX14.044677 du 7 janvier 2015</w:t>
      </w:r>
    </w:p>
    <w:p>
      <w:r>
        <w:t>IT: VD_GERICHTE HX14.044677 del 7 gennaio 2015</w:t>
      </w:r>
    </w:p>
    <w:p>
      <w:pPr>
        <w:pStyle w:val="Heading2"/>
      </w:pPr>
      <w:r>
        <w:t>Erwägungen</w:t>
      </w:r>
    </w:p>
    <w:p>
      <w:r>
        <w:rPr>
          <w:b/>
        </w:rPr>
        <w:t>E. 3</w:t>
      </w:r>
    </w:p>
    <w:p>
      <w:r>
        <w:t>a) A teneur de l'art. 147 al. 1 CPC, une partie est défaillante lorsqu'elle omet d'accomplir un acte de procédure dans le délai prescrit ou ne se présente pas lorsqu'elle est citée à comparaître. En procédure de conciliation, l'art. 206 al. 1 CPC prévoit que si la partie requérante fait défaut, sa requête est censée retirée et l'affaire est rayée du rôle. L'art. 148 al. 1 CPC permet à la partie défaillante, sous certaines conditions se rapportant à la cause du défaut, d'obtenir un délai supplémentaire ou une nouvelle audience. A cette fin, selon l'art. 148 al. 2 et 3 CPC, la partie défaillante doit présenter une requête dans les dix jours qui suivent celui où la cause du défaut a disparu (al. 2), mais au plus tard six mois après l'entrée en force d'une décision communiquée dans l'intervalle (al. 3). Aux termes de l'art. 149 CPC, "le tribunal donne à la partie adverse l'occasion de s'exprimer et statue définitivement sur la restitution". La notion de faute légère est nouvelle et le message du Conseil fédéral ne donne pas d'exemple à cet égard (message du 28 juin 2006 relatif au Code de procédure civile suisse, FF 2006 6841). Cet élargissement – seule la notion d'absence de faute était connue avant l'entrée en vigueur du nouveau CPC le 1er janvier 2011 – a d'ailleurs failli</w:t>
      </w:r>
    </w:p>
    <w:p>
      <w:r>
        <w:t>- 9 - être supprimé par les Chambres fédérales (Tappy, CPC commenté, op. cit., n. 14-15 ad art. 148 CPC). Recourant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ou d'un plaideur chevronné, voire d'un avocat. Cette liberté d'appréciation est d'autant plus grande que l'art. 148 CPC est formulé comme une "Kann-Vorschrift". Cela pourrait permettre à l'autorité compétente de refuser un délai même si les conditions requises par cette disposition sont remplies. Elle ne saurait certes agir arbitrairement, mais cette formulation pourrait justifier des pratiques variables selon les circonstances, le type de procédure, la nature du délai, etc. (Tappy, op. cit., n. 19-20 ad art. 148 CPC). Cela étant, Tappy admet à juste titre que celui qui était au courant du délai et l'a sciemment ignoré ne commet pas une faute seulement légère, quelles que soient les situations particulières qu'il pourrait invoquer (Tappy, op. cit., n. 16 ad art. 148 CPC). La maladie peut constituer un empêchement non fautif au sens de l'art. 148 CPC. Pour cela, il faut que l'intéressé ait non seulement été empêché d'agir lui-même dans le délai, mais encore de charger un tiers d'accomplir les actes de procédure nécessaires (ATF 119 II 86 c. 2a). Seule la maladie survenant à la fin du délai de recours et empêchant la partie de défendre elle-même ses intérêts ainsi que de recourir à temps aux services d'un tiers constitue un empêchement non fautif (ATF 112 V 255 c. 2a et les réf. citées). Une éventuelle restitution du délai de recours doit être appréciée au regard de l'argumentation présentée par le requérant (ATF 119 II 86 c. 2b). b) En l'espèce, la Commission de conciliation a été saisie par l'appelante d'une contestation portant sur la validité de la résiliation de</w:t>
      </w:r>
    </w:p>
    <w:p>
      <w:r>
        <w:t>- 10 - son bail. L'appelante a fait défaut à l'audience du 8 août 2014, ce qui a conduit la Commission à rayer la cause du rôle, conformément à l'art. 206 al. 1 CPC. Par courrier du 25 août 2014, l'appelante a reproché au Préfet de n'avoir pas donné suite à ses courriers précédents et a indiqué qu'elle avait accouché début août. Le Préfet a requis la production d'un certificat médical par courrier du 4 septembre 2014. Par courrier du 30 septembre 2014, l'appelante a une nouvelle fois confirmé qu'elle avait sollicité le report de l'audience en attendant que les bailleurs exposent les motifs de la résiliation du bail. Elle n'a à cette occasion produit aucune pièce relative à son état de santé. Elle a encore indiqué expressément que "mon état n'était donc pas la raison de mon absence à votre audience du 8 août 2014 mais plutôt l'absence de motivation requise à plusieurs reprises depuis le 17 mai 2014. (…). Par conséquent, contrairement à ce que vous laisseriez comprendre, je ne comprends vraiment pas pourquoi je dois justifier par un certificat médical le report de l'audience dont je ne suis pas la cause." Dans ces circonstances, la faute commise par l'appelante ne peut être qualifiée de légère et lui est pleinement imputable. C'est à tort qu'elle s'est obstinée à ne pas se présenter à une audience de conciliation tant que la motivation de la résiliation de son bail ne lui serait pas communiquée. C'est donc à juste titre que la Commission a considéré que sa requête de restitution devait être rejetée. La gravité des conséquences qu'une telle décision entraîne, soit rayer la cause du rôle, ne suffit pas à retenir le contraire.</w:t>
      </w:r>
    </w:p>
    <w:p>
      <w:r>
        <w:rPr>
          <w:b/>
        </w:rPr>
        <w:t>E. 4</w:t>
      </w:r>
    </w:p>
    <w:p>
      <w:r>
        <w:t>En définitive, l'appel doit être rejeté dans la mesure de sa recevabilité, selon le mode procédural de l’art. 312 al. 1 CPC, et la décision entreprise confirmée. La cause étant manifestement dépourvue de chances de succès, la requête d’assistance judiciaire doit être rejetée (art. 117 let. b CPC). Les frais judiciaires, arrêtés à 848 fr. (art. 62 al. 1 TFJC [tarif des frais</w:t>
      </w:r>
    </w:p>
    <w:p>
      <w:r>
        <w:t>- 11 - judiciaires civils du 28 septembre 2010, RSV 270.11.5]), sont mis à la charge de l'appelante, qui succombe.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