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HN19.035657 vom 30. August 2019</w:t>
      </w:r>
    </w:p>
    <w:p>
      <w:r>
        <w:t>VD Tribunal cantonal, 2019-08-30, FR</w:t>
      </w:r>
    </w:p>
    <w:p>
      <w:r>
        <w:rPr>
          <w:b/>
        </w:rPr>
        <w:t xml:space="preserve">Quelle: </w:t>
      </w:r>
      <w:r>
        <w:t>https://mcp.opencaselaw.ch/entscheid/vd_gerichte_HN19.035657</w:t>
      </w:r>
    </w:p>
    <w:p>
      <w:r>
        <w:t>FR: VD_GERICHTE HN19.035657 du 30 août 2019</w:t>
      </w:r>
    </w:p>
    <w:p>
      <w:r>
        <w:t>IT: VD_GERICHTE HN19.035657 del 30 agosto 2019</w:t>
      </w:r>
    </w:p>
    <w:p>
      <w:pPr>
        <w:pStyle w:val="Heading2"/>
      </w:pPr>
      <w:r>
        <w:t>Erwägungen</w:t>
      </w:r>
    </w:p>
    <w:p>
      <w:r>
        <w:rPr>
          <w:b/>
        </w:rPr>
        <w:t>E. 1</w:t>
      </w:r>
    </w:p>
    <w:p>
      <w:r>
        <w:t>H.________, né le [...] 1960 au Portugal est décédé le [...] 2011 à [...].R.________, A.J.________, B.J.________, A.Z.________, B.Z.________ et C.Z.________. En outre, feu H.________, d’origine portugaise, avait été naturalisé le 5 novembre 2008.</w:t>
      </w:r>
    </w:p>
    <w:p>
      <w:r>
        <w:rPr>
          <w:b/>
        </w:rPr>
        <w:t>E. 1.1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l’acceptation et la répudiation de la succession (art. 566 ss CC) sont soumis aux art. 135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de délivrance du certificat d'héritiers (art. 109 al. 3 CDPJ ; CREC 1er septembre 2014/302 ; CREC 9 mai 2014/203 ; CREC 17 avril 2014/143). Le recours, écrit et motivé, doit s'exercer dans les dix jours à compter de la notification de la décision motivée (art. 321 al. 1 et 2 CPC), auprès de la Chambre des recours civile (art. 73 al. 1 LOJV [loi vaudoise du 12 septembre 1979 d'organisation judiciaire ; BLV 173.01]).</w:t>
      </w:r>
    </w:p>
    <w:p>
      <w:r>
        <w:rPr>
          <w:b/>
        </w:rPr>
        <w:t>E. 1.2</w:t>
      </w:r>
    </w:p>
    <w:p>
      <w:r>
        <w:t>En l’espèce, formé dans les 10 jours, par une partie disposant d’un intérêt digne de protection (art. 59 al. 2 let. a CPC), le recours du 8</w:t>
      </w:r>
    </w:p>
    <w:p>
      <w:r>
        <w:t>- 5 - août 2019 est recevable. L’envoi complémentaire du 22 août 2019 est quant à lui irrecevable puisque tardif. 2.</w:t>
      </w:r>
    </w:p>
    <w:p>
      <w:r>
        <w:rPr>
          <w:b/>
        </w:rPr>
        <w:t>E. 2</w:t>
      </w:r>
    </w:p>
    <w:p>
      <w:r>
        <w:t>Par certificat d’héritier daté du 28 août 2012, la juge de paix a certifié que feu H.________ avait laissé comme seuls héritiers légaux R.________, A.J.________, B.J.________, A.Z.________, B.Z.________ et C.Z.________.</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En procédure de recours, les allégations de faits et les preuves nouvelles sont irrecevables (art. 326 al. 1 CPC).</w:t>
      </w:r>
    </w:p>
    <w:p>
      <w:r>
        <w:rPr>
          <w:b/>
        </w:rPr>
        <w:t>E. 2.2</w:t>
      </w:r>
    </w:p>
    <w:p>
      <w:r>
        <w:t>En l’espèce, les pièces produites à l’appui du recours figurent toutes au dossier de première instance. Elles sont dès lors recevables. S’agissant des pièces produites à l’appui du complément du 22 août 2019, elles sont irrecevables dans la mesure où l’acte est lui-même irrecevable (cf. consid. 1.2 supra). 3.</w:t>
      </w:r>
    </w:p>
    <w:p>
      <w:r>
        <w:rPr>
          <w:b/>
        </w:rPr>
        <w:t>E. 3</w:t>
      </w:r>
    </w:p>
    <w:p>
      <w:r>
        <w:t>Par requête du 11 septembre 2011, M.________ a porté à la connaissance du premier juge être le fils de feu H.________.</w:t>
      </w:r>
    </w:p>
    <w:p>
      <w:r>
        <w:rPr>
          <w:b/>
        </w:rPr>
        <w:t>E. 3.1</w:t>
      </w:r>
    </w:p>
    <w:p>
      <w:r>
        <w:t>Dans une motivation confuse et peu compréhensible, le recourant expose en substance que les autorités suisses seraient incompétentes pour identifier les héritiers du défunt au vu du domicile fiscal de ce dernier, que le certificat d’héritier du 15 novembre 2013 qui attesterait d’un domicile fiscal de feu H.________ au Portugal serait seul</w:t>
      </w:r>
    </w:p>
    <w:p>
      <w:r>
        <w:t>- 6 - valable et que le droit portugais est applicable. Le recourant se prévaut pour le surplus d’une action en pétition d’hérédité.</w:t>
      </w:r>
    </w:p>
    <w:p>
      <w:r>
        <w:rPr>
          <w:b/>
        </w:rPr>
        <w:t>E. 3.2.1</w:t>
      </w:r>
    </w:p>
    <w:p>
      <w:r>
        <w:t>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 5, RSPC 2012 p. 128, SJ 2012 I 231 ; TF 5A_2015 du 21 août 2015 consid. 3.2.2).</w:t>
      </w:r>
    </w:p>
    <w:p>
      <w:r>
        <w:rPr>
          <w:b/>
        </w:rPr>
        <w:t>E. 3.2.2</w:t>
      </w:r>
    </w:p>
    <w:p>
      <w:r>
        <w:t>En dépit de la délivrance du certificat d'héritier, toutes les actions en nullité et en pétition d'hérédité demeurent réservées (art. 559 al. 1 2e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(ATF 128 III 318 consid. 2 ; TF 5A_800/2013 du 18 février 2014 consid. 4.2.2 ; TF 5A_495/2010 du 10 janvier 2011 consid. 1.2 et. 2.3.2).</w:t>
      </w:r>
    </w:p>
    <w:p>
      <w:r>
        <w:t>- 7 -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 Piotet,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 Lindenmeyer, ZGB-Kommentar, 2e éd., n. 14 ad art. 559 CC).</w:t>
      </w:r>
    </w:p>
    <w:p>
      <w:r>
        <w:rPr>
          <w:b/>
        </w:rPr>
        <w:t>E. 3.3</w:t>
      </w:r>
    </w:p>
    <w:p>
      <w:r>
        <w:t>En l’espèce, les motifs du recourant ne sont que peu compréhensibles, de sorte que leur recevabilité doit être mise en doute. Ils seront néanmoins traités dans la mesure de leur recevabilité. S’agissant du motif d’incompétence du Juge de paix du district de la Riviera – Pays-d’Enhaut, il appartenait au recourant d’invoquer ce grief devant le premier juge afin que le magistrat se prononce sur cette question par un prononcé incident, lequel aurait pu être contesté. Or, il ne ressort pas du dossier que le recourant ait contesté la compétence de la juge de paix, de sorte qu’il apparaît tardif et contraire à la bonne foi de s’en prévaloir en procédure de recours, une fois que le certificat d’héritier a été dressé (Bohnet, CR-CPC, 2019, n. 42 ad art. 59 CPC et réf. cit.). Quant aux autres griefs du recourant concernant le certificat d’héritier, notamment le fait qu’il conteste la qualité d’héritiers de six autres héritiers sur les huit mentionnés sur ledit certificat, le recourant fait valoir des arguments de fond qu’il ne revient pas au juge de paix, ni à la Chambre des recours d’examiner dans le cadre de l’établissement du certificat d’héritier, conformément à la jurisprudence rappelée ci-dessus. Il appartiendra au juge civil, dans le cadre d’une éventuelle action au fond, de déterminer définitivement la qualité d’héritier de chacun. En effet, le recourant ne fait pas état d’une simple erreur contenue dans le certificat</w:t>
      </w:r>
    </w:p>
    <w:p>
      <w:r>
        <w:t>- 8 - d’héritier du 24 juillet 2019, mais plaide au contraire l’absence de qualité d’héritier de six des huit héritiers légaux figurant sur le certificat en faisant valoir notamment une problématique liée au droit international privé. En définitive, les griefs du recourant doivent être rejetés, pour autant qu’ils soient recevables sous l’angle de la motivation. 4. Il s’ensuit que le recours, manifestement mal fondé, doit être rejeté (art. 322 al. 1 CPC), dans la mesure de sa recevabilité, et la décision querellée confirmée. Les frais judiciaires de deuxième instance, arrêtés à 100 fr. (art. 74 al. 1 TFJC [tarif des frais judiciaires civils du 28 septembre 2010 ; BLV 270.11.5]), sont mis à la charge du recourant, qui succombe (art. 106 al. 1 CPC). Par ces motifs, la Chambre des recours civile du Tribunal cantonal, en application de l'art. 322 al. 1 CPC, prononce : I. Le recours est rejeté, dans la mesure de recevabilité. II. La décision est confirmée. III. Les frais judiciaires de deuxième instance, arrêtés à 100 fr. (cent francs), sont mis à la charge du recourant M.________. IV. L’arrêt est exécutoire.</w:t>
      </w:r>
    </w:p>
    <w:p>
      <w:r>
        <w:t>- 9 - Le président : La greffière : Du L'arrêt qui précède, dont la rédaction a été approuvée à huis clos, est notifié à : - M.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r>
        <w:rPr>
          <w:b/>
        </w:rPr>
        <w:t>E. 4</w:t>
      </w:r>
    </w:p>
    <w:p>
      <w:r>
        <w:t>Par actes de notoriété d’état civil du 13 novembre 2013, le notaire [...] a entendu deux témoins qui ont attesté que M.________ et K.________ étaient les enfants de feu H.________ et devaient être considérés comme héritiers légaux et réservataires de ce dernier. Par certificat d’héritier portugais du 15 novembre 2013, se référant aux déclarations de M.________, le notaire [...] a attesté que ce dernier et K.________ succédaient en tant qu’héritiers uniques à feu H.________, lequel n’avait pas laissé de testament ni d’autres dispositions de dernières volontés. Par courrier du 21 novembre 2013, le mandataire de M.________ et de K.________ a porté à la connaissance du premier juge que cette dernière était également héritière ab intestat de feu H.________ en produisant en particulier un acte de notoriété d’Etat civil pour chacun de ses mandants.</w:t>
      </w:r>
    </w:p>
    <w:p>
      <w:r>
        <w:t>- 4 -</w:t>
      </w:r>
    </w:p>
    <w:p>
      <w:r>
        <w:rPr>
          <w:b/>
        </w:rPr>
        <w:t>E. 5</w:t>
      </w:r>
    </w:p>
    <w:p>
      <w:r>
        <w:t>Par décision du 8 janvier 2014, la juge de paix a ordonné la restitution de tous les certificats d’héritiers délivrés le 28 août 2012.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