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HN16.016544 vom 4. Mai 2016</w:t>
      </w:r>
    </w:p>
    <w:p>
      <w:r>
        <w:t>VD Tribunal cantonal, 2016-05-04, FR</w:t>
      </w:r>
    </w:p>
    <w:p>
      <w:r>
        <w:rPr>
          <w:b/>
        </w:rPr>
        <w:t xml:space="preserve">Quelle: </w:t>
      </w:r>
      <w:r>
        <w:t>https://mcp.opencaselaw.ch/entscheid/vd_gerichte_HN16.016544</w:t>
      </w:r>
    </w:p>
    <w:p>
      <w:r>
        <w:t>FR: VD_GERICHTE HN16.016544 du 4 mai 2016</w:t>
      </w:r>
    </w:p>
    <w:p>
      <w:r>
        <w:t>IT: VD_GERICHTE HN16.016544 del 4 maggio 2016</w:t>
      </w:r>
    </w:p>
    <w:p>
      <w:pPr>
        <w:pStyle w:val="Heading2"/>
      </w:pPr>
      <w:r>
        <w:t>Erwägungen</w:t>
      </w:r>
    </w:p>
    <w:p>
      <w:r>
        <w:rPr>
          <w:b/>
        </w:rPr>
        <w:t>E. 1</w:t>
      </w:r>
    </w:p>
    <w:p>
      <w:r>
        <w:t>P.________, née [...] le [...] 1926, est décédée intestat à Lausanne le [...] 2014.</w:t>
      </w:r>
    </w:p>
    <w:p>
      <w:r>
        <w:rPr>
          <w:b/>
        </w:rPr>
        <w:t>E. 2</w:t>
      </w:r>
    </w:p>
    <w:p>
      <w:r>
        <w:t>CPC) par une partie qui y a un intérêt (art. 59 al. 2 let. a CPC), le recours est recevable à la forme.</w:t>
      </w:r>
    </w:p>
    <w:p>
      <w:r>
        <w:t>- 6 -</w:t>
      </w:r>
    </w:p>
    <w:p>
      <w:r>
        <w:rPr>
          <w:b/>
        </w:rPr>
        <w:t>E. 3.1</w:t>
      </w:r>
    </w:p>
    <w:p>
      <w:r>
        <w:t>Le recourant conteste son inscription sur le certificat d’héritiers en tant qu’hériter légal. Il fait valoir que, sauf erreur de sa part, il n’a pas été invité par la Justice de paix à se prononcer sur l’acceptation ou la répudiation de la succession de sa grand-mère P.________ et qu’il n’entendait pas hériter de cette dernière, dès lors que son grand-père ne disposait pas de beaucoup de moyens et qu’il restait très peu d’actifs dans la succession.</w:t>
      </w:r>
    </w:p>
    <w:p>
      <w:r>
        <w:rPr>
          <w:b/>
        </w:rPr>
        <w:t>E. 3.2.1</w:t>
      </w:r>
    </w:p>
    <w:p>
      <w:r>
        <w:t>Aux termes de l'art. 559 al. 1 CC (Code civil suisse du 10 décembre 1907 ; RS 210), après l'expiration du mois qui suit la communication des dispositions pour cause de mort aux intéressés, les héritiers institués dont les droits n'ont pas été expressément contestés par les héritiers légaux ou par les personnes gratifiées dans une disposition plus ancienne peuvent réclamer de l'autorité une attestation de leur qualité d'héritiers ; toutes actions en nullité et en pétition d'hérédité demeurent réservées. Le certificat d'héritiers constitue une attestation de l'autorité constatant que les personnes mentionnées sur le document sont les seuls héritiers du de cujus et peuvent disposer de ses biens (Steinauer, Le droit des successions, 2e éd., 2015, n. 901, p. 482 et les réf. citées en note 90). Il indique les héritiers institués et, s'il y en a, les héritiers légaux qui sont en concours avec eux. Il s'agit d'un document indispensable aux héritiers pour se légitimer auprès des autorités (registre foncier, administration fiscale) ou auprès des tiers (banques, créanciers ou débiteurs, etc.), qui déploie des effets sur le plan intercantonal (Huber-Froidevaux, Commentaire du droit des successions, 2012, n. 1 ad art. 559 CC et les réf. citées). L'attestation revêt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 Par conséquent, le certificat d'héritiers n’est pas une preuve absolue de la qualité d'héritier. Il ne supprime pas les droits que</w:t>
      </w:r>
    </w:p>
    <w:p>
      <w:r>
        <w:t>- 7 - pourraient avoir les héritiers légaux exclus ou les personnes gratifiées par des dispositions antérieures et n'opère pas de transfert de droits. Sa délivrance n'est d'ailleurs précédée d'aucune analyse de la situation de droit matériel et il peut au besoin être corrigé en tout temps (Steinauer, op. cit., n. 902, pp. 482-483 et les réf. citées). La jurisprudence considère, à l'instar de la doctrine, que la procédure d'établissement du certificat d'héritiers n'a pas pour objet de statuer matériellement sur la qualité d'héritier (ATF 128 III 318 consid. 2.2.2, JdT 2002 I 479 ; TF 5A_255/2010 du 13 septembre 2011 consid. 5).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d'héritiers (TF 5A_495/2010 du 10 janvier 2011 consid. 2.3.2). Celle-ci peut cependant corriger ou révoquer d'office un certificat d'héritiers s'il se révèle par la suite matériellement erroné (TF 5A_800/2013 du 18 février 2014 consid. 4.2.3 ; TF 5P.17/2005 du 7 mars 2005 consid. 3). Le certificat d'héritiers ne jouit ainsi d'aucune autorité de chose jugée quant à la qualité d'héritiers des personnes qui y sont mentionnées (ATF 128 III 318 consid. 2 ; TF 5A_800/2013 du 18 février 2014 consid. 4.2.2 ; TF 5A__495/2010 du 10 janvier 2011 consid. 1.2 et 2.3.2).</w:t>
      </w:r>
    </w:p>
    <w:p>
      <w:r>
        <w:rPr>
          <w:b/>
        </w:rPr>
        <w:t>E. 3.2.2</w:t>
      </w:r>
    </w:p>
    <w:p>
      <w:r>
        <w:t>Les héritiers légaux ou institués ont la faculté de répudier la succession (art. 566 al. 1 CC). Le délai pour répudier est de trois mois (art. 567 al. 1 CC). Il court, pour les héritiers légaux, dès le jour où ils ont connaissance du décès, à moins qu’ils ne prouvent n’avoir connu que plus tard leur qualité d’héritiers ; pour les institués, dès le jour où ils ont été prévenus officiellement de la disposition faite en leur faveur.</w:t>
      </w:r>
    </w:p>
    <w:p>
      <w:r>
        <w:rPr>
          <w:b/>
        </w:rPr>
        <w:t>E. 3.3</w:t>
      </w:r>
    </w:p>
    <w:p>
      <w:r>
        <w:t>En l’espèce, le recourant a déclaré accepter purement et simplement la succession de P.________ selon formulaire qu’il a daté et signé le 16 juin 2014, après que la Justice de paix l’avait renseigné, par courrier du 13 mai 2014, sur la faculté pour l’héritier de répudier la succession et sur les conséquences de l’acceptation de la succession et qu’elle l’avait invité, par courrier du 21 mai 2014, à se déterminer à</w:t>
      </w:r>
    </w:p>
    <w:p>
      <w:r>
        <w:t>- 8 - nouveau, sa répudiation conditionnelle du 13 mai 2014 s’avérant irrecevable. C’est dès lors à juste titre que la Juge de paix a inscrit le recourant sur le certificat d’héritiers de la succession de P.________ en qualité d’héritier légal. Dans la mesure où le recourant n’invoque aucune irrégularité de la procédure ni aucun motif tendant à faire constater qu’il n’aurait pas été en mesure de se déterminer valablement, le recours sera rejeté.</w:t>
      </w:r>
    </w:p>
    <w:p>
      <w:r>
        <w:rPr>
          <w:b/>
        </w:rPr>
        <w:t>E. 4</w:t>
      </w:r>
    </w:p>
    <w:p>
      <w:r>
        <w:t>En conclusion, le recours, manifestement mal fondé, doit être rejeté et la décision entreprise confirmée. Les frais judiciaires de deuxième instance, arrêtés 200 fr. (art. 74 al. 1 TFJC [tarif des frais judiciaires civils du 28 septembre 2010 ; RSV 270.11.5]), sont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M.________ IV. L’arrêt motivé est exécutoire</w:t>
      </w:r>
    </w:p>
    <w:p>
      <w:r>
        <w:t>- 9 - Le président : Le greffier : Du 6 mai 2016 Le dispositif de l'arrêt qui précède est communiqué par écrit aux intéressés. Le greffier : Du L'arrêt qui précède, dont la rédaction a été approuvée à huis clos, est notifié en expédition complète, par l'envoi de photocopies, à : - M.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