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HN13.028769 vom 11. Juli 2013</w:t>
      </w:r>
    </w:p>
    <w:p>
      <w:r>
        <w:t>VD Tribunal cantonal, 2013-07-11, FR</w:t>
      </w:r>
    </w:p>
    <w:p>
      <w:r>
        <w:rPr>
          <w:b/>
        </w:rPr>
        <w:t xml:space="preserve">Quelle: </w:t>
      </w:r>
      <w:r>
        <w:t>https://mcp.opencaselaw.ch/entscheid/vd_gerichte_HN13.028769</w:t>
      </w:r>
    </w:p>
    <w:p>
      <w:r>
        <w:t>FR: VD_GERICHTE HN13.028769 du 11 juillet 2013</w:t>
      </w:r>
    </w:p>
    <w:p>
      <w:r>
        <w:t>IT: VD_GERICHTE HN13.028769 del 11 luglio 2013</w:t>
      </w:r>
    </w:p>
    <w:p>
      <w:pPr>
        <w:pStyle w:val="Heading2"/>
      </w:pPr>
      <w:r>
        <w:t>Volltext</w:t>
      </w:r>
    </w:p>
    <w:p>
      <w:r>
        <w:t>TRIBUNAL CANTONAL HN13.028769-131375 234 CHAMBRE D E S RECOURS CIVIL E _________________________________________ Arrêt du 11 juillet 2013 __________________ Présidence de M. CREUX, président Juges : M. Giroud et Mme Charif Feller Greffier : M. Bregnard ***** Art. 130 CPC Vu la décision rendue le 4 juin 2013 par la Juge de paix du district de Lausanne dans le cadre de la succession de feu [...] [...], informant A.G.________, C.G.________, D.G.________, E.G.________, F.G.________ et G.G.________ qu'un certificat d'héritier sera prochainement délivré en faveur de [...] B.G.________, épouse du défunt, en sa qualité de seule héritière instituée, dès lors que le testament du défunt n'avait pas été contesté dans le délai d'un mois prévu à l'art. 559 CC (Code civil suisse du 10 décembre 1907, RS 210), 856</w:t>
      </w:r>
    </w:p>
    <w:p>
      <w:r>
        <w:t>- 2 - vu la télécopie du 24 juin 2013, de laquelle on comprend notamment que A.G.________ s'oppose à cette décision et requiert que la Juge de paix prenne contact avec lui, vu les autres pièces du dossier ; attendu que l'art. 130 al. 1 CPC (Code de procédure civile du 19 décembre 2008 ; RS 272) prévoit que les actes peuvent être adressés au tribunal sous forme de documents papier ou électroniques et doivent être signés, que, selon la jurisprudence du Tribunal fédéral, un acte de recours muni d'une signature en photocopie n'est pas valable, de sorte que la télécopie ne saurait être utilisée comme moyen régulier de transmission de celui-ci (ATF 121 II 252 c. 3 ; ATF 112 Ia 173 c. 1 ; TF 1C_146/2012 du 23 mars 2012 c. 1.4.2 ; TF 2C_610/2010 du 21 janvier 2011 c. 2.4 ; Bohnet, CPC commenté, Bâle 2011, n. 10 ad art. 130 CPC) que, lorsque le recourant fait usage de la télécopie, il n'y a pas lieu de lui impartir un délai pour corriger le vice de défaut de signature (ATF 121 II 252 c. 4 ; TF 2C_610/2010 du 21 janvier 2011 c. 2.4), que la présente écriture, transmise par télécopie, doit en conséquence être déclarée irrecevable; attendu que le présent arrêt peut être rendu sans frais judiciaires.</w:t>
      </w:r>
    </w:p>
    <w:p>
      <w:r>
        <w:t>- 3 -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A.G.________, - Mme B.G.________, - Mme C.G.________, - M. D.G.________, - M. E.G.________, - M. F.G.________, - Mme G.G.________, - Me J.________, notaire. La Chambre des recours civile considère que la valeur litigieuse est supérieure à 30'000 francs.</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