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HN12.036018 vom 12. Oktober 2012</w:t>
      </w:r>
    </w:p>
    <w:p>
      <w:r>
        <w:t>VD Tribunal cantonal, 2012-10-12, FR</w:t>
      </w:r>
    </w:p>
    <w:p>
      <w:r>
        <w:rPr>
          <w:b/>
        </w:rPr>
        <w:t xml:space="preserve">Quelle: </w:t>
      </w:r>
      <w:r>
        <w:t>https://mcp.opencaselaw.ch/entscheid/vd_gerichte_HN12.036018</w:t>
      </w:r>
    </w:p>
    <w:p>
      <w:r>
        <w:t>FR: VD_GERICHTE HN12.036018 du 12 octobre 2012</w:t>
      </w:r>
    </w:p>
    <w:p>
      <w:r>
        <w:t>IT: VD_GERICHTE HN12.036018 del 12 ottobre 2012</w:t>
      </w:r>
    </w:p>
    <w:p>
      <w:pPr>
        <w:pStyle w:val="Heading2"/>
      </w:pPr>
      <w:r>
        <w:t>Erwägungen</w:t>
      </w:r>
    </w:p>
    <w:p>
      <w:r>
        <w:rPr>
          <w:b/>
        </w:rPr>
        <w:t>E. 1</w:t>
      </w:r>
    </w:p>
    <w:p>
      <w:r>
        <w:t>a) Selon l'art. 63 CPC (Code de procédure civile du 19 décembre 2008; RS 272), si l'acte déclaré irrecevable pour cause d'incompétence est réintroduit dans le mois qui suit la déclaration d'irrecevabilité devant le tribunal compétent, l'instance est réputée introduite à la date du premier dépôt de l'acte.</w:t>
      </w:r>
    </w:p>
    <w:p>
      <w:r>
        <w:t>- 5 - En l'espèce, se conformant à l'indication relative aux voies de droit figurant dans la décision attaquée, O.________ a d'abord adressé un acte de recours, le 3 août 2012, au Tribunal des baux, qui a déclaré celui- ci irrecevable par lettre du 14 août 2012. O.________ a ensuite interjeté recours le 29 août 2012 auprès de la Cour de céans, soit dans le mois suivant la déclaration d'irrecevabilité. L'acte de la recourante est par conséquent réputé avoir été introduit le 3 août 2012. b) La décision du premier juge refusant de fixer une nouvelle audience après avoir rayé la cause du rôle s'assimile à une décision finale, susceptible de recours (art. 319 let. a CPC). Le délai de recours est de trente jours (art. 321 al. 1 CPC). Déposé en temps utile par une partie qui y a un intérêt juridique, le recours est recevable.</w:t>
      </w:r>
    </w:p>
    <w:p>
      <w:r>
        <w:rPr>
          <w:b/>
        </w:rPr>
        <w:t>E. 2</w:t>
      </w:r>
    </w:p>
    <w:p>
      <w:r>
        <w:t>Le recours est recevable pour violation du droit et constatation inexacte des faits (art. 320 CPC). S'agissant de la violation du droit, l'autorité de recours dispose d'un plein pouvoir d'examen (Spühler, in Basler Kommentar, Schweizerische Zivilprozessordnung, Bâle 2010, n. 12 ad art. 319 CPC); elle revoit librement les questions de droit soulevées par le recourant et peut substituer ses propres motifs à ceux de l'autorité précédente ou du recourant (Hohl, Procédure civile, Tome lI, 2e éd., Berne 2010, n. 2508).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 Commentaire de la LTF, Berne 2009, n. 19 ad art. 97 LTF). Les constatations de fait et l'appréciation des preuves sont arbitraires lorsqu'elles sont évidemment fausses, contredisent d'une</w:t>
      </w:r>
    </w:p>
    <w:p>
      <w:r>
        <w:t>- 6 - manière choquante le sentiment de la justice et de l'équité, reposent sur une inadvertance manifeste ou un abus du pouvoir d'appréciation, par exemple si l'autorité s'est laissée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w:t>
      </w:r>
    </w:p>
    <w:p>
      <w:r>
        <w:rPr>
          <w:b/>
        </w:rPr>
        <w:t>E. 3</w:t>
      </w:r>
    </w:p>
    <w:p>
      <w:r>
        <w:t>a) Il y a d'abord lieu de déterminer si les féries prévues par l'art. 145 al. 1 CPC sont applicables à la procédure de conciliation. Le texte clair de l'art. 145 al. 2 let. a CPC, aux termes duquel la suspension des délais ne s'applique pas à la procédure de conciliation, l'exclut. C'est aussi l'avis de Staehelin (in Sutter- Somm/Hasenböhler/Leuenberger, Kommentar zur Schweizerischen Zivilprozessordnung, Zurich-Bâle-Genève 2010, n. 3 ad art. 145 CPC). Tappy (CPC commenté, Bâle 2011, nn. 6 ss et nn. 13-14 ad art. 145 CPC) est plus réservé. Cela étant, il faut admettre, en se fondant sur le texte légal, qu'il n'y a pas de féries en matière de procédure de conciliation. b) Il convient ensuite d'examiner si l'envoi sous pli simple du procès-verbal de l'audience du 5 juin 2012 à la recourante a eu pour effet de faire partir un nouveau délai pour en demander la restitution. Selon HohI (op. cit., n. 808), une nouvelle notification par la poste ne fait pas courir un nouveau délai (ATF 120 lII 3, JT 1996 ll 136; ATF 118 V 190; ATF 117 V 131). Il faut donc admettre que le délai de dix jours part du dernier jour où le pli aurait dû être retiré, étant précisé que la recourante devait s'attendre avec une vraisemblance certaine à recevoir</w:t>
      </w:r>
    </w:p>
    <w:p>
      <w:r>
        <w:t>- 7 - l'acte judiciaire en question. En effet, lorsqu'une affaire est pendante, il se noue un rapport de procédure qui oblige les parties à se comporter selon les règles de la bonne foi. Lorsque, comme en l'espèce, le destinataire s'absente pour une période plus ou moins longue, on peut exiger de lui qu'il prenne les mesures nécessaires, notamment en désignant à cet effet un mandataire ou au moins un domicile de notification afin que les envois de l'autorité puissent lui être notifiés (ATF 117 III 4, JT 1993 II 47). Il ne pouvait échapper à la recourante, vu le contact téléphonique qu'elle a eu avec l'autorité de conciliation le jour de l'audience, qu'une décision allait être prise. Or, l'intéressée n'a rien fait pour faire en sorte de réceptionner le pli. Cette négligence lui est dès lors opposable et la fiction de notification s'applique (HohI, op. cit., nn. 799 ss). En l'occurrence, le pli a été expédié le 14 juin 2012. Le délai de sept jours expirait le 21 juin suivant. A l'issue du délai de garde, la recourante disposait d'un délai de dix jours pour demander la restitution du délai au sens de l'art. 148 CPC, soit jusqu'au 2 juillet 2012, le 1er juillet étant un dimanche. La requête, expédiée le 17 juillet 2012, est ainsi manifestement tardive. c) Selon l'art. 206 al. 1 CPC, en cas de défaut du demandeur, la requête est considérée comme retirée, la procédure devient sans objet et l'affaire est rayée du rôle. C'est ce qu'a constaté l'autorité de première instance en l'espèce. Sa décision, qui échappe à la critique, doit être confirmée.</w:t>
      </w:r>
    </w:p>
    <w:p>
      <w:r>
        <w:rPr>
          <w:b/>
        </w:rPr>
        <w:t>E. 4</w:t>
      </w:r>
    </w:p>
    <w:p>
      <w:r>
        <w:t>En définitive, le recours doit être rejeté, en application de l'art. 322 al. 1 CPC, et la décision attaquée confirmée. Les frais judiciaires de deuxième instance, arrêtés à 100 fr. (art. 69 al. 1 TFJC [tarif des frais judiciaires civils du 28 septembre 2010; RSV 270.11.5]), sont mis à la charge de la recourante, qui succombe (art. 106 CPC).</w:t>
      </w:r>
    </w:p>
    <w:p>
      <w:r>
        <w:t>- 8 - L'intimée Ville de F.________ n'ayant pas été invitée à se déterminer, il n'y a pas lieu à l'octroi de dépens de deuxième instance.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de la recourante O.________. IV. L'arrêt motivé est exécutoire. Le président : Le greffier : Du 12 octobre 2012 Le dispositif de l'arrêt qui précède est communiqué par écrit aux intéressés. Le greffier :</w:t>
      </w:r>
    </w:p>
    <w:p>
      <w:r>
        <w:t>- 9 - Du L'arrêt qui précède, dont la rédaction a été approuvée à huis clos, est notifié en expédition complète, par l'envoi de photocopies, à : - Me Nicolas Mattenberger (pour O.________), - M. [...], [...] SA (pour la Ville de F.________).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de la Commission de conciliation en matière de baux à loyer de la Préfecture du district de La Riviera – Pays-d'Enhaut.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