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GH25.028532 vom 19. Januar 2026</w:t>
      </w:r>
    </w:p>
    <w:p>
      <w:r>
        <w:t>VD Tribunal cantonal, 2026-01-19, FR</w:t>
      </w:r>
    </w:p>
    <w:p>
      <w:r>
        <w:rPr>
          <w:b/>
        </w:rPr>
        <w:t xml:space="preserve">Quelle: </w:t>
      </w:r>
      <w:r>
        <w:t>https://mcp.opencaselaw.ch/entscheid/vd_gerichte_GH25.028532</w:t>
      </w:r>
    </w:p>
    <w:p>
      <w:r>
        <w:t>FR: VD_GERICHTE GH25.028532 du 19 janvier 2026</w:t>
      </w:r>
    </w:p>
    <w:p>
      <w:r>
        <w:t>IT: VD_GERICHTE GH25.028532 del 19 gennaio 2026</w:t>
      </w:r>
    </w:p>
    <w:p>
      <w:pPr>
        <w:pStyle w:val="Heading2"/>
      </w:pPr>
      <w:r>
        <w:t>Erwägungen</w:t>
      </w:r>
    </w:p>
    <w:p>
      <w:r>
        <w:rPr>
          <w:b/>
        </w:rPr>
        <w:t>E. 8</w:t>
      </w:r>
    </w:p>
    <w:p>
      <w:r>
        <w:t>A l’audience du 13 novembre 2025, la juge de paix a entendu B.________ et F.________, ainsi que Z.________ et N.________, assistants sociaux pour la protection des mineurs auprès de la DGEJ. Z.________ et N.________ ont notamment confirmé que la décision de suspendre le droit de visite de la mère et de placer le mineur chez son 15J001</w:t>
      </w:r>
    </w:p>
    <w:p>
      <w:r>
        <w:t>- 7 - père avait été prise par la DGEJ le mercredi 30 avril 2025, ensuite d’un entretien téléphonique qui avait eu lieu avec l’enfant le 28 avril 2025, lors duquel D.________ leur avait fait part d'une pression d'ordre psychologique qu'il vivait de la part de sa mère, notamment pour qu'il contrôle sa parole devant les intervenants de la DGEJ, ainsi que de gifles qu’il aurait reçues de la part de sa mère. L’enfant n’avait pas revu sa mère depuis lors. Pour les intervenants de la DGEJ, B.________ était très fermée ; elle n'avait honoré que deux rendez-vous avant l'été 2025. Au moment de l’audience, la DGEJ estimait que la reprise de contact entre la mère et son fils devait d'abord se faire par courrier et qu’il pourrait ensuite être discuté la mise en place de visites médiatisées. F.________ a expliqué que D.________ s'était stabilisé et avait pu trouver une routine dans laquelle il était plus serein ; l’enfant avait des bons amis à l'école et les enseignants le soutenaient. Il a déclaré que D.________ était très triste de ne pas voir sa mère et souhaitait bénéficier d'une relation avec elle mais qu’il avait besoin de temps, relevant que cela était discuté avec le thérapeute. B.________ a insisté sur l’importance pour la justice de paix d’entendre D.________, qui le souhaitait, tout en précisant qu’il était important qu'il puisse déposer sa parole sans intervenant extérieur. Elle a exposé que la situation avait été très violente pour son fils, contestant toutefois toute violence physique de sa part envers son fils.</w:t>
      </w:r>
    </w:p>
    <w:p>
      <w:r>
        <w:rPr>
          <w:b/>
        </w:rPr>
        <w:t>E. 9</w:t>
      </w:r>
    </w:p>
    <w:p>
      <w:r>
        <w:t>La motivation de la décision de la justice de paix du 3 juillet 2025 a été notifiée aux parties le 14 novembre 2025. En substance, la justice de paix exposait qu'en tant qu'autorité de protection de l'adulte et de l'enfant, il lui revenait d'assurer l'exécution de la mesure de retrait du droit de déterminer le lieu de résidence prononcée par jugement du 13 janvier 2025 du Tribunal civil de l’arrondissement de La Côte et de prendre acte du retrait du droit des parents de déterminer le lieu de résidence de l'enfant D.________, ainsi que du mandat de placement et de garde confié à 15J001</w:t>
      </w:r>
    </w:p>
    <w:p>
      <w:r>
        <w:t>- 8 - la DGEJ. Elle a ajouté que l'attribution du mandat de placement et de garde confié à la DGEJ pouvait être confirmée.</w:t>
      </w:r>
    </w:p>
    <w:p>
      <w:r>
        <w:rPr>
          <w:b/>
        </w:rPr>
        <w:t>E. 10</w:t>
      </w:r>
    </w:p>
    <w:p>
      <w:r>
        <w:t>D.________, âgé de 13 ans, a été entendu par la justice de paix le 15 décembre 2025. Avec son accord, un résumé de son audition a été transmis à ses parents. Il en ressortait en substance que l’enfant se sentait bien chez son père et que depuis qu’il vivait de manière exclusive chez son père, il avait pu mettre en place une routine qu’il considérait plus productive. Il avait déclaré vouloir revoir sa mère, tout en précisant que c’était trop tôt pour lui. Il avait exprimé sa crainte que si sa mère ne changeait pas, les visites soient « comme avant ». Il ne souhaitait pas la nomination d’un curateur de représentation, exposant qu’il n’en voyait pas l’utilité. En dro it : 1. 1.1. La recourante conteste trois décisions, à savoir celle de la DGEJ du 30 avril 2025, celle de la justice de paix du 3 juillet 2025 et l’ordonnance de mesures provisionnelles de la juge de paix du 13 novembre 2025 rejetant sa requête de mesures provisionnelles. 1.2. La décision de la DGEJ du 30 avril 2025 ne constitue pas une décision susceptible de recours. En effet, lorsque l'autorité judiciaire ou l'autorité de protection de l'enfant, en application de l’art. 310 CC, retire le droit de déterminer le lieu de résidence d'un mineur aux père et mère ou aux tiers chez qui il se trouve, le service peut être chargé d'un mandat de placement et de garde. Il pourvoit alors au placement du mineur dans une famille ou une institution, au mieux des intérêts du mineur (art. 23 al. 1 LProMin). 15J001</w:t>
      </w:r>
    </w:p>
    <w:p>
      <w:r>
        <w:t>- 9 - Le service peut définir les relations personnelles qu'entretient le mineur avec ses parents ou des tiers, sous réserve d'une décision contraire d'une autorité judiciaire ou de l'autorité de protection de l'enfant (art. 26 al. 2 RLProMin ; art. 273 al. 3 CC). En cas de difficultés dans l'exercice du mandat ou en cas de désaccord des parents, le service s'adresse à l'autorité judiciaire ou de protection de l'enfant (art. 26 al. 3 RLProMin). Selon l'art. 61 LProMin, un recours est ouvert auprès des autorités de protection de l'enfant au mineur capable de discernement ainsi qu'à tout intéressé, contre les décisions prises par le service en tant que surveillant ou gardien. Il a été jugé que la réglementation vaudoise n'est pas contraire au droit fédéral dans la mesure où elle réserve la compétence du juge et de l'autorité de protection en cas de désaccord des parents (CCUR 17 août 2021/181 consid. 3.2). En l’espèce, la DGEJ a prononcé, par décision du 30 avril 2025, la suspension du droit de visite de la recourante dans le cadre du mandat de l’art. 310 CC qui lui a été confié par jugement du 13 janvier 2025 du Tribunal civil de l’arrondissement de La Côte. En cas de désaccord, il appartient à l’autorité de protection – auquel le tribunal a délégué le suivi de la mesure – de se prononcer, ce qu’elle a d’ailleurs fait par ordonnance de mesures provisionnelles du 13 novembre 2025 qui sera examinée ci-dessous. Par conséquent, il n’y a pas de recours direct possible devant la Chambre de céans contre la décision de la DGEJ. Le recours de B.________ en tant qu’il est dirigé contre la décision de la DGEJ est donc irrecevable. 1.3. En ce qui concerne l’ordonnance de la justice de paix du 3 juillet 2025, également visée par le recours de B.________, il convient de rappeler que l'objet du recours est strictement circonscrit par la décision attaquée, de sorte que toutes les conclusions ou les griefs qui se rapportent à d'autres actes ou à d'autres procédures sont irrecevables (cf. ATF 142 I 155 consid. 4.4.2 et TF 5A_588/2019 du 30 juillet 2019 consid. 5.2 rendus par le Tribunal 15J001</w:t>
      </w:r>
    </w:p>
    <w:p>
      <w:r>
        <w:t>- 10 - fédéral en application de la LTF, mais dont le principe vaut également à l’aune du CPC). En l’espèce, par ordonnance du 3 juillet 2025, la justice de paix n’a fait qu'exécuter le jugement rendu le 13 janvier 2025 par le Tribunal civil de l’arrondissement de La Côte, contre lequel aucun recours n’a été interjeté et qui est définitif et exécutoire depuis le 21 février 2025. La décision de la justice de paix n'a dès lors pas de portée indépendante par rapport au jugement et le recours ne contient d'ailleurs aucune motivation à ce sujet. En tant qu’il est dirigé contre l’ordonnance du 3 juillet 2025, le recours de B.________ est donc également irrecevable. 1.4. 1.4.1. S’agissant enfin de l’ordonnance de mesures provisionnelles de la juge de paix du 13 novembre 2025, le recours de l'art. 450 CC est ouvert à la Chambre des curatelles (art. 8 LVPAE et 76 al. 2 LOJV) contre les décisions de l’autorité de protection relative aux mesures provisionnelles dans les dix jours dès la notification de la décision (art. 445 al. 3 CC ; Droese in Geiser/Fountoulakis [éd.], Basler Kommentar, Zivilgesetzbuch l, art. 1- 456 ZGB, 7e éd., Bâle 2022 [ci-après : BSK ZGB l], n. 21 ad art. 450 CC, p. 2932).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l, op. cit.,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applicable à titre de droit cantonal supplétif (art. 12 al. 1, 15J001</w:t>
      </w:r>
    </w:p>
    <w:p>
      <w:r>
        <w:t>- 11 - 20 al. 1 LVPAE et 450f CC ; ATF 140 III 167 consid. 2.3 ; CCUR 25 juillet 2022/127 et les références citées). L'art. 446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l, op. cit., n. 7 ad art. 450a CC, p. 2943). En matière de protection de l'adulte et de l'enfant, la maxime inquisitoire illimitée est applicable, de sorte que les restrictions posées par l'art. 317 CPC pour l'introduction de faits ou moyens de preuve sont inapplicables (cf.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l, op. cit., nn. 6 ss ad art. 450d CC, p. 2957). 15J001</w:t>
      </w:r>
    </w:p>
    <w:p>
      <w:r>
        <w:t>- 12 - 1.4.2. Interjeté en temps utile, par la mère de l’enfant, le recours est recevable en la forme. Le recours ne contient toutefois que des conclusions provisionnelles. On peut cependant comprendre de la faible motivation que contient le recours que la recourante entend à tout le moins critiquer le rejet de sa requête de mesures provisionnelles du 4 octobre 2025 en tant qu'elle conclut au rétablissement de son droit de visite sur l'enfant. En définitive, le recours de B.________ est donc recevable dans cette faible mesure. 1.4.3. La recourante a requis un délai pour déposer des preuves et un mémoire ampliatif. La recourante a retiré le pli recommandé contenant l’ordonnance litigieuse le 2 décembre 2025. Le délai de recours a donc échu le 12 décembre 2025. S’agissant d’un délai légal, ce délai de recours ne peut pas être prolongé (cf. art. 144 al. 1 CPC, applicable par renvoi des art. 450f CC et 12 al. 1 LVPAE). La requête de la recourante tendant à ce qu’un délai supplémentaire lui soit accordé doit dès lors être rejetée. 1.4.4. Vu le caractère manifestement infondé du recours de B.________, il a été renoncé à demander aux parties et à la juge de paix de se déterminer sur celui-ci.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15J001</w:t>
      </w:r>
    </w:p>
    <w:p>
      <w:r>
        <w:t>- 13 - Luze/Page/Stoudmann, Droit de la famille, Lausanne 2013, ch 1.1 ad art. 450 ss CC). 2.2. La procédure devant l'autorité de protection est régie par les art. 443 ss CC, applicables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133 III 553 consid. 3 ; 131 III 553 consid. 1.2.3 ; TF 5A_74/2024 du 16 janvier 2025 consid. 5.2). 2.3. Consacré à l'art. 29 al. 2 Cst., le droit d'être entendu est une garantie constitutionnelle de nature formelle, dont la violation entraîne l'annulation de la décision attaquée sans égard aux chances de succès du recours sur le fond (ATF 142 Il 218 consid. 2.8.1 ; 141 V 495 consid. 2.2 ; TF 5A_699/2017 du 24 octobre 2017 consid. 3.1.3 ; 5A_741/2016 du 6 décembre 2016 consid. 3.1.2). Ce moyen doit par conséquent être examiné en premier lieu (ATF 141 V 495 consid. 2.2 ; 137 I 195 consid. 2.2, SJ 2011 I 345) et avec un plein pouvoir d'examen (ATF 135 I 279 consid. 2.2 ; 127 III 193 consid. 3 ; sur le tout : TF 8C_119/2020 du 26 novembre 2020 consid. 4.2). 2.4. En l'espèce, la recourante invoque une violation du droit d’être entendu, au motif que « le tribunal de première instance a statué sans auditionner les parents, en se fondant uniquement sur le rapport de la DGEJ », que D.________ n’a pas été entendu par la juge de paix – son audition était prévue pour le 15 décembre 2025, soit postérieurement aux décisions contestées –, et enfin que « la requête de l’appelante (sic) n’a pas été examinée de manière complète avant le prononcé de la décision ». 15J001</w:t>
      </w:r>
    </w:p>
    <w:p>
      <w:r>
        <w:t>- 14 - S’agissant de l’audition des père et mère, il y a lieu de relever que lorsqu’elle soutient que les parents n’auraient pas été entendus, la recourante semble se référer uniquement à l’ordonnance du 3 juillet 2025 – contre laquelle on rappellera que le recours de B.________ n’est pas recevable (cf. consid. 1.3 ci-dessus) –, de sorte qu’il n’y a pas lieu d’examiner ce grief. En effet, on ne voit aucune violation du droit d’être entendu des parents s’agissant des autres décisions ; le Tribunal civil de l’arrondissement de La Côte a entendu les parents en dernier lieu le 18 septembre 2024, avant de rendre son jugement du 13 janvier 2025, étant au demeurant relevé qu’une éventuelle contestation concernant cette procédure aurait de toute manière dû être invoquée par la voie du recours contre le jugement du 13 janvier 2025 et non dans le cadre de la présente cause ; quant à l’ordonnance de mesures provisionnelles du 13 novembre 2025, il y a lieu de constater que la juge de paix a entendu les père et mère, ainsi que deux représentants de la DGEJ, à l’audience du 13 novembre 2025. Leur droit d’être entendu a ainsi été respecté. S’agissant de D.________, on peut constater avec la recourante qu’au moment de rendre l’ordonnance litigieuse, l’enfant, âgé de 13 ans, n’avait pas encore été entendu par la justice de paix, puisque son audition a eu lieu le 15 décembre 2025. Toutefois, au stade des mesures provisionnelles, il est admissible, vu l'urgence, que l'enfant n'ait pas été entendu directement avant la reddition de l’ordonnance. On rappellera au surplus que la DGEJ, représentée à l'audience du 13 novembre 2025, a eu des contacts réguliers avec le mineur, qu’il a notamment rencontré et entendu à cinq reprises entre avril et juin 2025. Enfin, la recourante n'indique pas quel argument de sa requête du 4 octobre 2025 aurait été ignoré, de sorte que le grief est vain. En définitive, l’ordonnance entreprise est donc formellement correcte et peut être examinée sur le fond. 3. 15J001</w:t>
      </w:r>
    </w:p>
    <w:p>
      <w:r>
        <w:t>- 15 - 3.1. La recourante invoque des violations de plusieurs grands principes : atteinte à l'intérêt supérieur de l'enfant, atteinte aux droits de la mère, ingérence extrême et disproportionnée dans la vie familiale et disproportion de la mesure. Elle fait valoir que personne n'a jamais constaté d’abus ou d’actes « d'entrave parentale » de sa part. 3.2.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(TF 5A_565/2016 du 16 février 2017 consid. 4.1.2 ; 5A_874/2016 du 26 avril 2017 consid. 4.1 ; Colombini, Code de procédure civile, Condensé de la jurisprudence fédérale et vaudoise, Lausanne 2018, n. 3.1.1 ad art. 296 CPC, P. 903). 3.3. 3.3.1.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15J001</w:t>
      </w:r>
    </w:p>
    <w:p>
      <w:r>
        <w:t>- 16 -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FF 1974 II p. 84 ; Meier, in : Pichonnaz/Foëx/Fountoulakis [éd.], Commentaire romand, Code civil I, art. 1-456 CC, 2e éd., Bâle 2024 [ci- après : CR CC I],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3.3.2.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au mieux de ses intérêts. Le service peut également définir les relations personnelles qu'entretient le mineur avec ses parents ou des tiers, sous réserve d'une décision contraire d'une autorité judiciaire ou de l'autorité de protection de l'enfant (art. 26 al. 2 RLProMin ; art. 273 al. 3 CC).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15J001</w:t>
      </w:r>
    </w:p>
    <w:p>
      <w:r>
        <w:t>- 17 - d’actualiser le dossier selon les circonstances (Meier, in Pichonnaz/Foëx/Fountoulakis [éd.], CR CC I, n. 4 ad art. 313 CC, p. 2253 ; Meier/Stettler, ibidem ; CCUR 27 septembre 2018/176 qui concerne des abus sexuels commis sur une enfant placée en foyer). 3.4. Fondée sur le mandat confié par le Tribunal civil de l’arrondissement de La Côte et comprenant la fixation des relations personnelles de l'enfant avec chacun de ses parents, la DGEJ a suspendu, le 30 avril 2025 avec effet immédiat, le droit de visite de la recourante sur son fils, âgé de treize ans, qui a été placé chez son père. Il ressort du dossier que cette décision a été prise à la demande de l’enfant, qui a invoqué des pressions psychologiques de la mère, laquelle avait parfois un discours irrationnel et sectaire et diabolisait le père. Elle se serait au surplus montrée violente physiquement (claques). La recourante n’a plus de contact avec son fils depuis cette décision. Il ressort des éléments au dossier que D.________ semble avoir trouvé une certaine sérénité depuis l’interruption des contacts avec sa mère. Il vit chez son père avec lequel la cohabitation se passe bien. Sa scolarité se passe bien et il est suivi par un thérapeute, ainsi que par la DGEJ. Selon le père, comme selon la DGEJ, il est triste de ne pas voir sa mère mais il a exprimé avoir encore besoin de temps et d’espace vis-à-vis de celle-ci. L’audition de l’enfant, bien que postérieure à la décision contestée, confirme l’actualité de ces éléments, D.________ ayant encore déclaré, le 15 décembre 2025, vouloir revoir sa mère, tout en précisant que c’était trop tôt pour lui. A ce stade, la DGEJ prévoit une reprise de lien, d’abord sous forme épistolaire – conformément à la proposition du thérapeute en charge du suivi de l’enfant –, avant que ne puisse être envisagée la mise en place de visites médiatisées. De son côté, il semble que la recourante refuse toujours de se remettre en question et de souscrire aux prescriptions de la DGEJ, préalable qui apparaît pourtant nécessaire à la reprise des contacts. En l’état, il serait 15J001</w:t>
      </w:r>
    </w:p>
    <w:p>
      <w:r>
        <w:t>- 18 - donc contre-productif d’imposer à l’enfant une reprise des contacts qu’il ne souhaite pas avant d’avoir pu constater une modification de l’attitude de sa mère. Il résulte de ces éléments que le refus de rétablir les relations mère-fils est conforme à l'intérêt supérieur de l'enfant, qui l'emporte sur les droits de la mère. C’est donc à juste titre que la juge de paix a rejeté la requête de la recourante du 4 octobre 2025. 4. 4.1. En conclusion, le recours de B.________, manifestement mal fondé, doit être rejeté dans la mesure de sa recevabilité et l’ordonnance du</w:t>
      </w:r>
    </w:p>
    <w:p>
      <w:r>
        <w:rPr>
          <w:b/>
        </w:rPr>
        <w:t>E. 13</w:t>
      </w:r>
    </w:p>
    <w:p>
      <w:r>
        <w:t>novembre 2025 intégralement confirmée. 4.2. La recourante a été dispensée d’avance de frais au motif qu’elle émarge à l’aide sociale. Toutefois, elle n’a pas requis l’assistance judiciaire. Selon le CPC, l'assistance judiciaire ne peut pas être accordée d'office, une requête de la partie bénéficiaire étant nécessaire (cf. Lukas Huber, in DIKE-Kommentar zur Schweizerische Zivilprozessordnung [ZPO], 3e éd., Zurich/St-Gall 2025, n. 3 ad art. 119 CPC, p. 917 ; Tappy, in Commentaire romand, Code de procédure civile, 2e éd., Bâle 2019, n. 3 ad art. 119 CPC, p. 544). Faute de requête de la recourante, il n’y a donc pas lieu de statuer sur l’octroi d’une éventuelle assistance judiciaire. Les frais judiciaires de deuxième instance, arrêtés à 800 fr., soit 600 fr. pour l’émolument forfaitaire de décision (art. 74a al. 1 TFJC [Tarif du 28 septembre 2010 des frais judiciaires civils ; BLV 270.11.5]) et 200 fr. pour l’ordonnance sur effet suspensif rendue le 12 décembre 2025 (art. 60 al. 1 TFJC appliqué par analogie en vertu de l’art. 7 al. 1 TFJC), seront mis à la 15J001</w:t>
      </w:r>
    </w:p>
    <w:p>
      <w:r>
        <w:t>- 19 - charge de la recourante, qui succombe (art. 106 al. 1 CPC, applicable par renvoi de l’art. 450f CC). Par ces motifs, la Chambre des curatelles du Tribunal cantonal, statuant à huis clos, prononce : I. Le recours est rejeté dans la mesure de sa recevabilité. II. L’ordonnance du 13 novembre 2025 est confirmée. III. Les frais judiciaires de deuxième instance, fixés à 800 fr. (huit cents francs), sont mis à la charge de la recourante B.________. IV. L'arrêt est exécutoire. La présidente : La greffière : Du L'arrêt qui précède, dont la rédaction a été approuvée à huis clos, est notifié à : - Mme B.________, - M. F.________, - Direction générale de l'enfance et de la jeunesse, Office régional de protection des mineurs de l'Ouest vaudois, à l'att. de Z.________ et N.________, 15J001</w:t>
      </w:r>
    </w:p>
    <w:p>
      <w:r>
        <w:t>- 20 -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