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GH17.042820 vom 1. Februar 2018</w:t>
      </w:r>
    </w:p>
    <w:p>
      <w:r>
        <w:t>VD Tribunal cantonal, 2018-02-01, FR</w:t>
      </w:r>
    </w:p>
    <w:p>
      <w:r>
        <w:rPr>
          <w:b/>
        </w:rPr>
        <w:t xml:space="preserve">Quelle: </w:t>
      </w:r>
      <w:r>
        <w:t>https://mcp.opencaselaw.ch/entscheid/vd_gerichte_GH17.042820</w:t>
      </w:r>
    </w:p>
    <w:p>
      <w:r>
        <w:t>FR: VD_GERICHTE GH17.042820 du 1 février 2018</w:t>
      </w:r>
    </w:p>
    <w:p>
      <w:r>
        <w:t>IT: VD_GERICHTE GH17.042820 del 1 febbraio 2018</w:t>
      </w:r>
    </w:p>
    <w:p>
      <w:pPr>
        <w:pStyle w:val="Heading2"/>
      </w:pPr>
      <w:r>
        <w:t>Erwägungen</w:t>
      </w:r>
    </w:p>
    <w:p>
      <w:r>
        <w:rPr>
          <w:b/>
        </w:rPr>
        <w:t>E. 6</w:t>
      </w:r>
    </w:p>
    <w:p>
      <w:r>
        <w:t>Le 10 février 2016, le Ministère public central a rendu une ordonnance de classement dans le cadre de la procédure pénale initiée le</w:t>
      </w:r>
    </w:p>
    <w:p>
      <w:r>
        <w:rPr>
          <w:b/>
        </w:rPr>
        <w:t>E. 9</w:t>
      </w:r>
    </w:p>
    <w:p>
      <w:r>
        <w:t>Le 2 octobre 2017, le SPJ a requis de l’autorité de protection qu’elle retire à A.Y.________ le droit de déterminer le lieu de résidence de B.Y.________ et lui confie un mandat de placement et de garde, un placement de l’enfant dans une institution avec internat scolaire telle que [...], à Rolle, paraissant répondre au mieux aux besoins de B.Y.________. Le 5 octobre 2017, il a informé celle-ci que B.Y.________ ne s’était pas rendue à l’école depuis deux jours, que sa mère était injoignable, que les professionnels étaient inquiets de cette absence injustifiée, que le SPJ s’était rendu au domicile de la mère et de l’enfant et qu’il avait trouvé un appartement vide, que le père avait déposé un avis de disparition et que les investigations policières avaient permis de localiser R.________ et sa mère dans un hôtel à [...], en France. Il estimait que l’état psychique de A.Y.________ faisait courir à l’enfant un grave danger psychologique, en la coupant de son quotidien et de ses repères, et que la mère semblait ne pas avoir de point de chute dans son errance.</w:t>
      </w:r>
    </w:p>
    <w:p>
      <w:r>
        <w:t>- 15 - Par ordonnance de mesures superprovisionnelles du 5 octobre 2017, le juge de paix a retiré provisoirement à A.Y.________ son droit de déterminer le lieu de résidence de fille B.Y.________ et a confié un mandat provisoire de placement et de garde au SPJ, avec mission de placer la mineure au mieux de ses intérêts. Dans son rapport du 9 octobre 2017, le SPJ a informé l’autorité de protection que B.Y.________ avait été placée le 6 octobre 2017 au [...] à Lausanne, après avoir été prise en charge par la police et le SPJ alors qu’elle se trouvait avec sa mère à [...], en France. Craignant qu’on ne la sépare de sa fille et pensant éviter le placement de B.Y.________ en étant en France, A.Y.________ s’était en effet rendue au Point d’Accueil Solidarité de cette ville pour y demander un logement dans l’intention de s’y établir. Par courrier du 19 octobre 2017, le Ministère public de l’arrondissement de Lausanne a informé les parties que l’instruction pénale dirigée contre C.________ apparaissait complète et qu’une ordonnance de classement allait être rendue. A l’audience du 25 octobre 2017, A.Y.________ a conclu à la révocation de l’ordonnance de mesures superprovisionnelles du 5 octobre 2017. Elle a contesté avoir été en fuite, expliquant qu’elle s’était rendue en France en urgence afin de se renseigner sur la possibilité d’y obtenir un permis de séjour, et a soutenu qu’elle n’avait jamais eu l’intention d’enlever B.Y.________ ni de partir sans l’aval des autorités et qu’elle avait fait preuve de maladresse en ne prévenant pas l’école. Elle souhaitait que sa fille revienne vivre auprès d’elle, s’engageant à ne pas quitter le territoire suisse et à déposer les documents d’identité de l’enfant au SPJ si un droit de visite hors du foyer lui était accordé. Son conseil a précisé que la situation était très difficile pour A.Y.________ et qu’il n’y avait rien de nouveau concernant son dossier au SPOP ; il admettait que derrière le projet de sa cliente de vivre en France, il y avait la volonté d’éviter le placement de sa fille. Il « estim[ait] qu’il serait peut-être nécessaire que B.Y.________ soit entendue par le juge ».</w:t>
      </w:r>
    </w:p>
    <w:p>
      <w:r>
        <w:t>- 16 - C.________ a indiqué que depuis le placement de B.Y.________ au [...], il s’était entretenu au téléphone avec elle, qui semblait s’affirmer, évoluer et grandir favorablement, s’était fait des copines et n’avait plus mal à la tête. Estimant que le placement de sa fille semblait lui convenir et que son intégration au foyer était probablement bénéfique, il concluait à la confirmation de l’ordonnance de mesures superprovisionnelles du 5 octobre 2017 ainsi qu’à la reprise progressive de son droit de visite. Selon lui, le départ en France de A.Y.________ constituait clairement une fuite, raison pour laquelle il avait déposé plainte pour enlèvement d’enfant dès qu’il avait appris la nouvelle. R.________ a rencontré A.Y.________ avant l’entrée en foyer de sa fille et la mère pensait étonnamment que B.Y.________ allait commencer l’école au [...] alors qu’elle n’avait pas donné suite aux démarches concernant le placement de sa fille dans cet établissement ; elle n’a eu que des contacts téléphoniques avec C.________, qui s’étonnait que le SPJ n’ait pas placé l’enfant chez lui, alors qu’une telle mesure aurait été disproportionnée compte tenu du fait qu’il n’y avait actuellement pas de relations personnelles. R.________ a confirmé que B.Y.________ se trouvait toujours au [...], qu’elle avait commencé l’école le 23 octobre 2017 dans un établissement proche du foyer, qu’elle s’était « bien posée » et participait aux activités avec les autres enfants même si elle exprimait de la tristesse, qu’elle pouvait recevoir la visite de sa mère trois fois par semaine, qu’elle avait des contacts téléphoniques avec son père, la reprise des visites avec ce dernier devant se faire dans un cadre médiatisé, en dehors du foyer. Selon les éducateurs du foyer, à qui l’enfant s’était confiée, B.Y.________ était une enfant très gentille, réservée, adaptable et dont il était difficile de savoir ce qu’elle ressentait ; la fillette avait toutefois pu s’exprimer auprès du psychologue et lui dire que la venue de la police avait été très difficile à vivre pour elle et qu’elle avait eu peur. Mettant en doute les explications de A.Y.________ s’agissant d’un simple « passage » en France pour prendre des renseignements (la mère n’avait pas donné de numéro de téléphone permettant de la joindre), R.________ requérait la confirmation de l’ordonnance de mesures</w:t>
      </w:r>
    </w:p>
    <w:p>
      <w:r>
        <w:t>- 17 - superprovisionnelles du 5 octobre 2017 ainsi que de la mise en œuvre d’une expertise pédopsychiatrique auprès de l’UCCF, précisant que si le placement de l’enfant était confirmé, un placement au [...] à Rolle, que la mère avait prévu de visiter avant sa « disparition », pourrait rapidement être mis en place de même qu’un droit de visite des parents. Par lettre du 26 octobre 2017, A.Y.________ a requis, en complément de l’audience de la veille, l’audition par l’autorité de protection de l’enfant préalablement à la reddition de l’ordonnance à intervenir. Par lettre du 6 novembre 2017, le juge de paix a répondu que sa décision du 30 octobre 2017 et le courrier par lequel A.Y.________ avait sollicité l’audition de B.Y.________ s’étaient croisés et que, dans la mesure où B.Y.________ serait entendue par un expert, elle renonçait à ce stade à auditionner l’enfant. Il précisait qu’il le ferait ultérieurement si la requérante le souhaitait.</w:t>
      </w:r>
    </w:p>
    <w:p>
      <w:r>
        <w:rPr>
          <w:b/>
        </w:rPr>
        <w:t>E. 10</w:t>
      </w:r>
    </w:p>
    <w:p>
      <w:r>
        <w:t>Le 30 novembre 2017, le Ministère public de l’arrondissement de Lausanne a communiqué que l’instruction pénale dirigée contre A.Y.________ apparaissait complète et qu’il entendait rendre une ordonnance de classement pour enlèvement de mineur (art. 220 CP). En d roit : 1. 1.1 Le recours est dirigé contre une ordonnance de mesures provisionnelles du juge de paix retirant à titre provisoire le droit de déterminer le lieu de résidence d’une mère sur sa fille mineure (art. 310 CC) et confiant au SPJ un mandat de placement et de garde.</w:t>
      </w:r>
    </w:p>
    <w:p>
      <w:r>
        <w:t>- 18 - 1.2 Le recours de l'art. 450 CC est ouvert à la Chambre des curatelles (art. 8 LVPAE [Loi du 29 mai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w:t>
      </w:r>
    </w:p>
    <w:p>
      <w:r>
        <w:t>- 19 - al. 1 let. c ch. 2 CPC). Selon les situations, le recours sera par conséquent de nature réformatoire ou cassatoire (Guide pratique COPMA 2017, n. 5.84, p. 182). 1.3 En l’espèce, motivé et interjeté en temps utile par la mère de la mineure concernée, partie à la procédure, le présent recours est recevable. Il en va de même des pièces produites en deuxième instance, si tant est qu’elles ne figurent pas déjà au dossier. Interpellée (art. 450d al. 1 CC), l'autorité de protection s’en est remise à justice.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En l’espèce, la décision a été rendue par le juge de paix, qui a fondé sa compétence sur l’art. 5 LVPAE. Ce magistrat a procédé à l’audition des parents de l’enfant (et de leurs conseils) lors de son audience du 25 octobre 2017, de sorte que leur droit d’être entendu a été respecté.</w:t>
      </w:r>
    </w:p>
    <w:p>
      <w:r>
        <w:t>- 20 - En revanche, au moment de la décision, l’enfant B.Y.________ n’avait pas été entendue par le juge. Elle l’avait cependant été par l’assistante sociale du SPJ, qui a pu transmettre au premier juge un certain nombre d’éléments utiles, comme cela ressort du procès-verbal de l’audience. Il ressort également de ce dernier que l'avocat de la recourante « estime qu'il serait peut-être nécessaire que B.Y.________ soit entendue par le juge ». Le lendemain de l'audience, l'avocat de la recourante a adressé un courrier à la juge de paix sollicitant une telle audition. Par courrier du 6 novembre 2017, la juge de paix a répondu que, dans la mesure où le courrier de l'avocat s'était croisé avec la décision du 30 octobre 2017, elle renonçait à une telle audition dans la mesure où l'enfant serait entendue par l'expert et qu'elle était prête à procéder à une telle audition plus tard à la demande des parties. 2.3 2.3.1 L’essentiel du recours porte sur l’absence d’audition de l’enfant. 2.3.2 L’audition de l’enfant par l’autorité de protection de l’enfant est réglée à l’art. 314a CC. Cette norme concrétise les droits découlant des art. 29 al. 2 Cst. (Constitution fédérale de la Confédération suisse du 18 avril 1999 ; RS 101), 6 ch. 1 CEDH (Convention européenne des droits de l’homme du 4 novembre 1950 ; RS 0.101) et 12 CDE (Convention du 20 novembre 1989 relative aux droits de l’enfant ; RS 0.107). L’audition de l’enfant découle de la protection de sa personnalité et permet d’établir les faits. Les enfants peuvent en principe être auditionnés dès l’âge de six ans révolus. Selon les circonstances concrètes du cas d’espèce, il est possible d’entendre un enfant plus jeune notamment lorsqu’il s’agit du membre le plus jeune d’une fratrie qui presque atteint l’âge limite (cf. not. ATF 131 III 53). Les enfants plus âgés, capables de discernement, exercent un droit de la personnalité propre. L’audition des enfants plus jeunes constitue un moyen de preuve.</w:t>
      </w:r>
    </w:p>
    <w:p>
      <w:r>
        <w:t>- 21 - Il est possible de renoncer à l’audition de l’enfant de manière répétée lorsque cela entraînerait une charge inutile pour lui, par exemple en cas de conflit de loyauté important, alors que cela n’amènerait pas de nouvel élément. Dès lors, il suffit que l’enfant soit entendu une seule fois au cours de la procédure (instances de recours incluses). Toutefois, le fait de renoncer à une nouvelle audition de l’enfant suppose que ce dernier ait été interrogé sur les points déterminants et que le résultat de l’audition soit encore actuel (sur le tout TF 5A_457/2017 du 4 décembre 2017 consid. 4.1.1). Lorsqu'il y a péril en la demeure, il peut être justifié de ne pas procéder à une audition personnelle, mais de procéder à celle-ci dès que possible (Steinauer/Fountoulakis, Droit des personnes physiques et de la protection de l'adulte, 2014, nn. 1108 et 1116, pp. 494 et 498). L'audition de l'enfant doit intervenir déjà au stade des mesures provisionnelles (ATF 126 III 497). 2.3.3 En l'occurrence, il ressort des faits que la recourante a retiré sa fille de l'école, vidé son appartement et est partie s'installer à l'hôtel à Divonne, en France. Au-delà de la motivation de ce comportement, motivation peu claire, malgré certaines explications d'ailleurs peu convaincantes, il est apparu que le fait d'enlever l'enfant de son école, sans donner de nouvelles à l'institution, pouvait susciter effectivement diverses craintes quant au bien de l'enfant et à sa sécurité. Dès lors, une décision rapide s'imposait ; c'est ainsi que le premier juge a rendu d'abord une ordonnance de mesures superprovisionnelles, puis provisionnelles. Dans le bref délai dans lequel l'autorité de protection devait agir, il paraissait difficile de lui imposer une audition de l'enfant. De plus, le SPJ, représenté à l'audience, a pu communiquer le ressenti de l'enfant et sa position, tout au moins après ces quelques semaines de placement en foyer. L'autorité disposait ainsi, malgré l'urgence, d'éléments suffisants pour connaître l'avis de l'enfant, dont il avait néanmoins précédemment recueillis les propos.</w:t>
      </w:r>
    </w:p>
    <w:p>
      <w:r>
        <w:t>- 22 - Il n’en reste pas moins que l’art. 314a al. 1 CC impose une audition de l’enfant. La recourante a fait une réserve à l’audience, puis l’a formellement requise par courrier subséquent. Au vu du déroulement des faits, il était admissible que l’enfant n’ait pas été formellement entendue par le juge, mais seulement par la représentante du SPJ. Toutefois, cette situation ne saurait perdurer sans disposer de l’avis de l’enfant, qui est toujours en foyer et qui est effectivement triste d’être séparée de sa mère. Recueillir son avis est prioritaire pour la suite, sans qu’il ne soit envisageable d’attendre le rapport du SPJ, prévu dans un délai de cinq mois. Dès lors, le juge de paix est invité à procéder dès que possible à l’audition de B.Y.________, et le cas échéant, à examiner l'opportunité de lui désigner un curateur de représentation au sens de l'art. 314abis CC, non seulement en raison de son placement, mais aussi des conclusions divergentes prises par les parents. 3. 3.1 La recourante conteste le transfert provisoire du droit de déterminer le lieu de résidence de B.Y.________ et son droit de garde, sans motiver plus avant son avis, si ce n'est en contestant les faits tels que retenus par le premier juge, que l'enfant pourrait infirmer. 3.2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w:t>
      </w:r>
    </w:p>
    <w:p>
      <w:r>
        <w:t>- 23 - (Meier/Stettler, Droit de la filiation, 5e éd., 2014, n. 1297, pp. 851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dissensions entre parents peuvent également représenter un danger pour l'enfant (Hegnauer, op. cit., n. 27.14, p. 186) et justifier le retrait du droit de déterminer le lieu de résidence.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En effet, faut d'ailleurs mentionner que la mise en danger de l'enfant ne doit pas nécessairement découler de maltraitances physiques, et qu'une faute puisse être imputée aux parents ou non est sans pertinence (TF 5A_238/2010 du 11 juin 2010). Il convient d'être restrictif dans l'appréciation des circonstances, un retrait n'étant envisageable que si d'autres mesures ont été vouées à l'échec ou apparaissent d'emblée insuffisantes (TF 5A 238/2010 du 11 juin 2010 consid. 4, publié in La pratique du droit de la famille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FF 1974 Il p. 84), ce qui implique qu'elles doivent correspondre au degré du danger que court l'enfant en restreignant l'autorité parentale aussi peu que possible mais autant que nécessaire et n'intervenir que si les parents ne remédient pas eux-mêmes</w:t>
      </w:r>
    </w:p>
    <w:p>
      <w:r>
        <w:t>- 24 - à la situation ou sont hors d'état de le faire ; elles doivent en outre compléter et non évincer les possibilités offertes par les parents eux- mêmes, selon le principe de complémentarité (Hegnauer, op. cit., nn. 27.09 à 27.12, pp. 185 et 186). Le respect du principe de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 TF 5A_621/2014 du 11 novembre 2014 consid. 8.1).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le retrait provisoire du droit de déterminer le lieu de résidence avec placement de l’enfant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CCUR 13 février 2014/30 et les références citées). 3.3 En l'espèce, même si les circonstances et les motivations de la recourante quant à son départ pour la France ne sont pas clairement établies, et que, pénalement, il n’est pas exclu qu’elle bénéficie d'un classement de l'enquête dirigée contre elle, il n'en reste pas moins que, comme on l'a vu plus haut, l'autorité de protection pouvait craindre pour</w:t>
      </w:r>
    </w:p>
    <w:p>
      <w:r>
        <w:t>- 25 - le bien de l'enfant et devait prendre des mesures de protection immédiates, notamment au vu des éléments déjà connus de l'autorité en raison des investigations précédentes et des nombreuses décisions et autres interventions depuis 2009. Un retrait du droit de déterminer le lieu de résidence de l'enfant s'imposait, tout au moins dans l'attente d'éléments complémentaires que l'enquête devrait amener, même en l’absence de maltraitance physique, conformément aux principes exposés ci-dessus. On peut relever également que, en l'état, le placement en foyer évolue positivement, et il pourrait permettre également aux deux parents d'exercer plus sereinement un droit de visite, dans un cadre imposé et sécurisant pour l'enfant. Pour le surplus, seule l'expertise pédopsychiatrique en cours permettra de poser les bases d'un futur plus lointain. Reste que l'enfant devra confirmer ce qu'elle pense de l'évolution récente de son cadre de vie. Il résulte de ce qui précède que le retrait provisoire du droit de déterminer le lieu de résidence de l’enfant est bien fondé, tout au moins sous l’angle des mesures provisionnelles. 3.4 Le SPJ a requis que la décision soit réformée d'office en ce sens que le droit de déterminer le lieu de résidence de B.Y.________ soit retiré également à C.________, son père, à partir du moment où il est également détenteur de l'autorité parentale. La conclusion est justifiée, le droit de déterminer le lieu de résidence de l'enfant étant une composante à part entière de l'autorité parentale (Meier/Stettler, op. cit., n. 465, p. 310). La décision sera réformée d'office sur ce point. 4. 4.1 En conclusion, le recours doit être rejeté et la décision sera réformée d'office au chiffre I dans le sens demandé par le SPJ. Enfin, le juge de paix sera invité à entendre l'enfant B.Y.________ et, le cas échéant,</w:t>
      </w:r>
    </w:p>
    <w:p>
      <w:r>
        <w:t>- 26 - à envisager la désignation d'un curateur de représentation (art. 314abis CC). Pour le surplus, l’ordonnance attaquée est confirmée. 4.2 4.2.1 Pour des motifs d’équité, il peut être renoncé à l’émolument forfaitaire de décision (art. 74a al. 4 TFJC). Le présent arrêt sera en l’occurrence rendu sans frais judiciaires. 4.2.2 4.2.2.1 En sa qualité de conseil d’office de la recourante, Me Grégoire Ventura a droit à une rémunération équitable pour ses opérations et débours dans la procédure de recours. 4.2.2.2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(Rüegg/Rüegg, Basler Kommentar, ZPO, 3e éd., nn. 5 à 7 ad art. 122 CPC, pp. 739 à 741). Pour fixer la quotité de l’indemnité du conseil d’office, l’autorité cantonale doit s’inspirer des critères applicables à la modération des honoraires d’avocat (Donzallaz, Loi sur le Tribunal fédéral, Commentaire, Berne 2008, n. 1775 ad art. 64 LTF, pp. 715 et 716 ; ATF 122 I 1 consid. 3a).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À cet égard, le juge apprécie l’étendue des opérations nécessaires pour la conduite du procès. Il</w:t>
      </w:r>
    </w:p>
    <w:p>
      <w:r>
        <w:t>- 27 - applique le tarif horaire de 180 fr. pour un avocat (art. 2 let. a RAJ) et de 110 fr. pour un avocat-stagiaire (art. 2 let. b RAJ) (ATF 137 III 185 consid. 5 et 6 et les réf. citées).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5D_4/2016 du 26 février 2016 consid. 4.3.3 ; TF 5P.462/2002 du 30 janvier 2003 ; JdT 2013 III 35). S’il y a lieu de laisser au conseil d’office une certaine marge de manœuvre pour exercer son mandat de manière efficace (ATF 141 I 124 consid. 3.1, en matière pénale), il ne suffit cependant pas que les heures annoncées soient soutenables, le législateur fédéral ayant sciemment renoncé, dans le champ d’application du CPC, à prévoir une pleine indemnisation, mais seulement une indemnisation équitable (ATF 139 IV 261 consid. 2.2.1 ; ATF 137 III 185 consid. 5.2 ; TF 5A_157/2015 du 12 novembre 2015 consid. 3.1, Revue suisse de procédure civile [RSPC] 2016 p. 121 ; TF 5D_213/2015 du 8 mars 2016 consid. 7.1.1). Il incombe en premier lieu aux autorités cantonales d’apprécier le caractère raisonnable des démarches du défenseur d’office, celles-ci disposant d’un large pouvoir d’appréciation pour fixer les honoraires (ATF 141 I 124 consid. 3.2).</w:t>
      </w:r>
    </w:p>
    <w:p>
      <w:r>
        <w:t>- 28 - Les débours sont rémunérés sur la base de la liste produite à leur appui ou, en l'absence d'une telle liste, par l'allocation d'un montant forfaitaire de 50 fr. pour une affaire transigée avant l'ouverture d'action, de 100 fr. dans les autres cas (art. 3 al. 3 RAJ). La jurisprudence a admis de longue date le principe du remboursement intégral des débours (ATF 117 la 22 consid. 4b et les réf. citées ; ATF 109 la 107 consid. 3 et les réf. citées). Ceux-ci consistent en des dépenses effectives occasionnées par une opération déterminée dans le cadre du mandat. Sont en particulier couverts les frais d'affranchissement, de téléphone et de vacation, voire les frais de photocopies, pour autant qu'ils ne soient pas compris dans les frais généraux de l'étude (ATF 117 Ia 22 précité). La Chambre des recours civile a jugé que les frais de photocopies font, sauf exception particulière telle par exemple la copie d'un dossier pénal particulièrement volumineux, partie des frais généraux de l'avocat et ne peuvent en principe être facturés en sus à titre de débours (CREC 21 mai 2012/181 consid. 3b et les réf. citées ; CREC 14 novembre 2013/377 consid. 4a ; CREC 15 septembre 2014/325 consid. 3b ; CREC 4 mai 2016/151 consid. 5.3). De même, elle a jugé que le temps indiqué pour la rédaction de mémos ou d’avis de transmission (5 ou 10 minutes) ne peut être pris en compte à titre d'activité déployée par l'avocat, s'agissant de pur travail de secrétariat (CREC 14 septembre 2015/332 consid. 3.2 ; CREC 3 septembre 2014/312 consid. 3c). Il en va de même de toutes les prises de connaissance des courriers/courriels qui n'impliquent qu'une lecture cursive et brève (CREC 2 août 2016/297 ; CREC 23 janvier 2015/44 consid. 5b ; CREC 3 septembre 2014/312 consid. 3c). La Cour d’appel civile a jugé de la même manière (CACI 29 juillet 2014/235 consid. 6), de même que la Chambre de céans (JdT 2017 III 59 consid. 4.2 et 4.3 ; CCUR 3 août 2017/149 ; CCUR 11 août 2017/154). 4.2.2.3 Le 21 décembre 2017, Me Grégoire Ventura a établi un relevé de ses opérations pour la période du 9 novembre au 21 décembre 2017, aux termes duquel il indique que son avocate-stagiaire Maude Studemann a consacré à la procédure de recours 435 minutes (7.15 heures), lui-même ayant consacré à celle-ci 1’079 minutes (17.59 heures).</w:t>
      </w:r>
    </w:p>
    <w:p>
      <w:r>
        <w:t>- 29 - Compte tenu de la relative simplicité de la cause et de la connaissance du dossier de première instance, le montant de 2 heures indiqué par l’avocat pour la « supervision du recours » doit être ramenée à 30 minutes, celui de 55 minutes consacré à l’effet suspensif à 45 minutes, celui de 40 minutes pour « Etude stratégie » à 10 minutes, celui de 3 heures 30 indiqué à titre de « Droit inconditionnel de réplique » à 40 minutes et celui d’une heure pour l’étude du « Droit détermination lieu de résidence » à 20 minutes. Quant aux recherches juridiques et à la rédaction du recours effectuées par l’avocate-stagiaire (7 heures), elles seront prises en considération à hauteur de 4 heures et sa lettre au Tribunal cantonal rémunérée en considération d’un temps de 10 minutes. Par ailleurs, le temps indiqué pour 6 mémos, respectivement lettre de transmission (63 minutes) ne sera pas pris en compte ; il en ira de même des prises de connaissances des courriers et courriels (91 minutes). Les conversations téléphoniques seront rémunérées de 5 minutes chacune. Quant aux débours, on s’en tiendra à un forfait de 100 francs. L’indemnité de Me Grégoire Ventura s’élève ainsi à 1'866 fr. 60, soit 1'628 fr. 35 (1'170 + 458.35) pour ses honoraires (180 x 6 h 30 + 110 x 4h10), débours (100 fr.) et TVA au taux de 8% en sus (138 fr. 26 sur le tout). La recourante doit verser à l’intimé, qui a procédé par l’intermédiaire d’un mandataire professionnel, des dépens de deuxième instance arrêtés à 2'000 fr. (art. 7 TDC [tarif des dépens en matière civile du 23 novembre 2010 ; RSV 270.11.6]), l’octroi de l’assistance judiciaire n’impliquant pas libération de la charge des dépens (art. 118 al. 3 CPC). La bénéficiaire de l’assistance judiciaire est, dans la mesure de l’art. 123 CPC, tenue au remboursement de l’indemnité de son conseil d’office mise à la charge de l’Etat. Par ces motifs, la Chambre des curatelles du Tribunal cantonal, statuant à huis clos, prononce :</w:t>
      </w:r>
    </w:p>
    <w:p>
      <w:r>
        <w:t>- 30 - I. Le recours est rejeté. II. L’ordonnance est réformée d’office au chiffre I de son dispositif comme il suit : I. retire provisoirement à A.Y.________ et à C.________ leur droit de déterminer le lieu de résidence de leur fille B.Y.________, née le [...] 2007. L’ordonnance est confirmée pour le surplus.</w:t>
      </w:r>
    </w:p>
    <w:p>
      <w:r>
        <w:t>- 31 - III. La Juge de paix du district de Nyon est invitée à procéder rapidement à l’audition de l’enfant B.Y.________, née le [...] 2007, et, le cas échéant, à désigner à l’enfant un curateur de représentation au sens de l’art. 314abis al. 1 CC. IV. L’arrêt est rendu sans frais judiciaires. V. L’indemnité allouée à Me Grégoire Ventura, conseil d’office de A.Y.________, est arrêtée à 1'866 fr. 60 (mille huit cent soixante-six francs et soixante centimes), TVA et débours compris. VI. La bénéficiaire de l’assistance judiciaire est, dans la mesure de l’art. 123 CPC, tenue au remboursement de l’indemnité de son conseil d’office mise à la charge de l’Etat. VII. La recourante A.Y.________ doit verser à l’intimé C.________ la somme de 2'000 fr. (deux mille francs) à titre de dépens de deuxième instance. VIII. L’arrêt est exécutoire. La juge présidant : Le greffier :</w:t>
      </w:r>
    </w:p>
    <w:p>
      <w:r>
        <w:t>- 32 - Du L'arrêt qui précède, dont la rédaction a été approuvée à huis clos, est notifié à : - Me Grégoire Ventura (pour A.Y.________), - Me Schindler Velasco (pour C.________), - Service de protection de la jeunesse, ORPM de l’Ouest, à l’attention de Mmes [...] et R.________, - Service de protection de la jeunesse, Unité d’appui juridique,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